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3508E" w14:textId="17CEC95E" w:rsidR="000024D2" w:rsidRDefault="000024D2" w:rsidP="001E4530">
      <w:pPr>
        <w:autoSpaceDE w:val="0"/>
        <w:autoSpaceDN w:val="0"/>
        <w:adjustRightInd w:val="0"/>
        <w:spacing w:after="0" w:line="240" w:lineRule="auto"/>
        <w:jc w:val="center"/>
        <w:rPr>
          <w:rFonts w:ascii="Times New Roman" w:hAnsi="Times New Roman" w:cs="Times New Roman"/>
          <w:b/>
          <w:sz w:val="24"/>
          <w:szCs w:val="24"/>
        </w:rPr>
      </w:pPr>
      <w:r>
        <w:rPr>
          <w:noProof/>
        </w:rPr>
        <mc:AlternateContent>
          <mc:Choice Requires="wps">
            <w:drawing>
              <wp:anchor distT="0" distB="0" distL="114300" distR="114300" simplePos="0" relativeHeight="251659264" behindDoc="0" locked="0" layoutInCell="1" allowOverlap="1" wp14:anchorId="730FCC86" wp14:editId="56D5D27C">
                <wp:simplePos x="0" y="0"/>
                <wp:positionH relativeFrom="column">
                  <wp:posOffset>1931158</wp:posOffset>
                </wp:positionH>
                <wp:positionV relativeFrom="paragraph">
                  <wp:posOffset>-375313</wp:posOffset>
                </wp:positionV>
                <wp:extent cx="2244725" cy="928047"/>
                <wp:effectExtent l="0" t="0" r="22225" b="2476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928047"/>
                        </a:xfrm>
                        <a:prstGeom prst="rect">
                          <a:avLst/>
                        </a:prstGeom>
                        <a:solidFill>
                          <a:srgbClr val="FFFFFF"/>
                        </a:solidFill>
                        <a:ln w="9525">
                          <a:solidFill>
                            <a:srgbClr val="000000"/>
                          </a:solidFill>
                          <a:miter lim="800000"/>
                          <a:headEnd/>
                          <a:tailEnd/>
                        </a:ln>
                      </wps:spPr>
                      <wps:txbx>
                        <w:txbxContent>
                          <w:p w14:paraId="6BCA8519" w14:textId="77777777" w:rsidR="006209A2" w:rsidRPr="006209A2" w:rsidRDefault="006209A2" w:rsidP="006209A2">
                            <w:pPr>
                              <w:shd w:val="clear" w:color="auto" w:fill="FFFFFF"/>
                              <w:spacing w:after="0" w:line="240" w:lineRule="auto"/>
                              <w:jc w:val="center"/>
                              <w:rPr>
                                <w:rFonts w:ascii="Arial Rounded MT Bold" w:eastAsia="Times New Roman" w:hAnsi="Arial Rounded MT Bold" w:cs="Tahoma"/>
                                <w:sz w:val="17"/>
                                <w:szCs w:val="17"/>
                              </w:rPr>
                            </w:pPr>
                            <w:r w:rsidRPr="006209A2">
                              <w:rPr>
                                <w:rFonts w:ascii="Arial Rounded MT Bold" w:eastAsia="Times New Roman" w:hAnsi="Arial Rounded MT Bold" w:cs="Tahoma"/>
                                <w:sz w:val="17"/>
                                <w:szCs w:val="17"/>
                              </w:rPr>
                              <w:t xml:space="preserve">The estimated cost of this report or study for the Department of Defense is approximately $2,740 in Fiscal Years 2015 - 2016. This includes $0 in expenses and $2,740 in DoD labor. </w:t>
                            </w:r>
                          </w:p>
                          <w:p w14:paraId="536104E5" w14:textId="77777777" w:rsidR="006209A2" w:rsidRPr="006209A2" w:rsidRDefault="006209A2" w:rsidP="006209A2">
                            <w:pPr>
                              <w:shd w:val="clear" w:color="auto" w:fill="FFFFFF"/>
                              <w:spacing w:after="150" w:line="240" w:lineRule="auto"/>
                              <w:jc w:val="center"/>
                              <w:rPr>
                                <w:rFonts w:ascii="Arial Rounded MT Bold" w:eastAsia="Times New Roman" w:hAnsi="Arial Rounded MT Bold" w:cs="Tahoma"/>
                                <w:sz w:val="14"/>
                                <w:szCs w:val="14"/>
                              </w:rPr>
                            </w:pPr>
                            <w:r w:rsidRPr="006209A2">
                              <w:rPr>
                                <w:rFonts w:ascii="Arial Rounded MT Bold" w:eastAsia="Times New Roman" w:hAnsi="Arial Rounded MT Bold" w:cs="Tahoma"/>
                                <w:sz w:val="14"/>
                                <w:szCs w:val="14"/>
                              </w:rPr>
                              <w:t>Generated on 2016Mar01 RefID: C-55E0FBA</w:t>
                            </w:r>
                          </w:p>
                          <w:p w14:paraId="481F00BD" w14:textId="77777777" w:rsidR="000024D2" w:rsidRPr="00C87FD7" w:rsidRDefault="000024D2" w:rsidP="000024D2">
                            <w:pPr>
                              <w:shd w:val="clear" w:color="auto" w:fill="FFFFFF"/>
                              <w:spacing w:line="240" w:lineRule="auto"/>
                              <w:contextualSpacing/>
                              <w:jc w:val="cente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0FCC86" id="_x0000_t202" coordsize="21600,21600" o:spt="202" path="m,l,21600r21600,l21600,xe">
                <v:stroke joinstyle="miter"/>
                <v:path gradientshapeok="t" o:connecttype="rect"/>
              </v:shapetype>
              <v:shape id="Text Box 2" o:spid="_x0000_s1026" type="#_x0000_t202" style="position:absolute;left:0;text-align:left;margin-left:152.05pt;margin-top:-29.55pt;width:176.7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">
                <v:textbox>
                  <w:txbxContent>
                    <w:p w14:paraId="6BCA8519" w14:textId="77777777" w:rsidR="006209A2" w:rsidRPr="006209A2" w:rsidRDefault="006209A2" w:rsidP="006209A2">
                      <w:pPr>
                        <w:shd w:val="clear" w:color="auto" w:fill="FFFFFF"/>
                        <w:spacing w:after="0" w:line="240" w:lineRule="auto"/>
                        <w:jc w:val="center"/>
                        <w:rPr>
                          <w:rFonts w:ascii="Arial Rounded MT Bold" w:eastAsia="Times New Roman" w:hAnsi="Arial Rounded MT Bold" w:cs="Tahoma"/>
                          <w:sz w:val="17"/>
                          <w:szCs w:val="17"/>
                        </w:rPr>
                      </w:pPr>
                      <w:r w:rsidRPr="006209A2">
                        <w:rPr>
                          <w:rFonts w:ascii="Arial Rounded MT Bold" w:eastAsia="Times New Roman" w:hAnsi="Arial Rounded MT Bold" w:cs="Tahoma"/>
                          <w:sz w:val="17"/>
                          <w:szCs w:val="17"/>
                        </w:rPr>
                        <w:t xml:space="preserve">The estimated cost of this report or study for the Department of Defense is approximately $2,740 in Fiscal Years 2015 - 2016. This includes $0 in expenses and $2,740 in DoD labor. </w:t>
                      </w:r>
                    </w:p>
                    <w:p w14:paraId="536104E5" w14:textId="77777777" w:rsidR="006209A2" w:rsidRPr="006209A2" w:rsidRDefault="006209A2" w:rsidP="006209A2">
                      <w:pPr>
                        <w:shd w:val="clear" w:color="auto" w:fill="FFFFFF"/>
                        <w:spacing w:after="150" w:line="240" w:lineRule="auto"/>
                        <w:jc w:val="center"/>
                        <w:rPr>
                          <w:rFonts w:ascii="Arial Rounded MT Bold" w:eastAsia="Times New Roman" w:hAnsi="Arial Rounded MT Bold" w:cs="Tahoma"/>
                          <w:sz w:val="14"/>
                          <w:szCs w:val="14"/>
                        </w:rPr>
                      </w:pPr>
                      <w:r w:rsidRPr="006209A2">
                        <w:rPr>
                          <w:rFonts w:ascii="Arial Rounded MT Bold" w:eastAsia="Times New Roman" w:hAnsi="Arial Rounded MT Bold" w:cs="Tahoma"/>
                          <w:sz w:val="14"/>
                          <w:szCs w:val="14"/>
                        </w:rPr>
                        <w:t>Generated on 2016Mar01 RefID: C-55E0FBA</w:t>
                      </w:r>
                    </w:p>
                    <w:p w14:paraId="481F00BD" w14:textId="77777777" w:rsidR="000024D2" w:rsidRPr="00C87FD7" w:rsidRDefault="000024D2" w:rsidP="000024D2">
                      <w:pPr>
                        <w:shd w:val="clear" w:color="auto" w:fill="FFFFFF"/>
                        <w:spacing w:line="240" w:lineRule="auto"/>
                        <w:contextualSpacing/>
                        <w:jc w:val="center"/>
                        <w:rPr>
                          <w:sz w:val="16"/>
                          <w:szCs w:val="16"/>
                        </w:rPr>
                      </w:pPr>
                    </w:p>
                  </w:txbxContent>
                </v:textbox>
              </v:shape>
            </w:pict>
          </mc:Fallback>
        </mc:AlternateContent>
      </w:r>
    </w:p>
    <w:p w14:paraId="0E87263F" w14:textId="77777777" w:rsidR="000024D2" w:rsidRDefault="000024D2" w:rsidP="001E4530">
      <w:pPr>
        <w:autoSpaceDE w:val="0"/>
        <w:autoSpaceDN w:val="0"/>
        <w:adjustRightInd w:val="0"/>
        <w:spacing w:after="0" w:line="240" w:lineRule="auto"/>
        <w:jc w:val="center"/>
        <w:rPr>
          <w:rFonts w:ascii="Times New Roman" w:hAnsi="Times New Roman" w:cs="Times New Roman"/>
          <w:b/>
          <w:sz w:val="24"/>
          <w:szCs w:val="24"/>
        </w:rPr>
      </w:pPr>
    </w:p>
    <w:p w14:paraId="07BB95CF" w14:textId="77777777" w:rsidR="000024D2" w:rsidRDefault="000024D2" w:rsidP="001E4530">
      <w:pPr>
        <w:autoSpaceDE w:val="0"/>
        <w:autoSpaceDN w:val="0"/>
        <w:adjustRightInd w:val="0"/>
        <w:spacing w:after="0" w:line="240" w:lineRule="auto"/>
        <w:jc w:val="center"/>
        <w:rPr>
          <w:rFonts w:ascii="Times New Roman" w:hAnsi="Times New Roman" w:cs="Times New Roman"/>
          <w:b/>
          <w:sz w:val="24"/>
          <w:szCs w:val="24"/>
        </w:rPr>
      </w:pPr>
    </w:p>
    <w:p w14:paraId="06F8B232" w14:textId="77777777" w:rsidR="000024D2" w:rsidRDefault="000024D2" w:rsidP="001E4530">
      <w:pPr>
        <w:autoSpaceDE w:val="0"/>
        <w:autoSpaceDN w:val="0"/>
        <w:adjustRightInd w:val="0"/>
        <w:spacing w:after="0" w:line="240" w:lineRule="auto"/>
        <w:jc w:val="center"/>
        <w:rPr>
          <w:rFonts w:ascii="Times New Roman" w:hAnsi="Times New Roman" w:cs="Times New Roman"/>
          <w:b/>
          <w:sz w:val="24"/>
          <w:szCs w:val="24"/>
        </w:rPr>
      </w:pPr>
    </w:p>
    <w:p w14:paraId="6D0590F9" w14:textId="77777777" w:rsidR="001D7C3B" w:rsidRPr="001E7720" w:rsidRDefault="001D7C3B" w:rsidP="001E4530">
      <w:pPr>
        <w:autoSpaceDE w:val="0"/>
        <w:autoSpaceDN w:val="0"/>
        <w:adjustRightInd w:val="0"/>
        <w:spacing w:after="0" w:line="240" w:lineRule="auto"/>
        <w:jc w:val="center"/>
        <w:rPr>
          <w:rFonts w:ascii="Times New Roman" w:hAnsi="Times New Roman" w:cs="Times New Roman"/>
          <w:b/>
          <w:sz w:val="24"/>
          <w:szCs w:val="24"/>
        </w:rPr>
      </w:pPr>
      <w:r w:rsidRPr="001E7720">
        <w:rPr>
          <w:rFonts w:ascii="Times New Roman" w:hAnsi="Times New Roman" w:cs="Times New Roman"/>
          <w:b/>
          <w:sz w:val="24"/>
          <w:szCs w:val="24"/>
        </w:rPr>
        <w:t>Enclosure 2</w:t>
      </w:r>
    </w:p>
    <w:p w14:paraId="6D0590FA" w14:textId="1A986953" w:rsidR="001E4530" w:rsidRPr="001E7720" w:rsidRDefault="001E4530" w:rsidP="001E4530">
      <w:pPr>
        <w:autoSpaceDE w:val="0"/>
        <w:autoSpaceDN w:val="0"/>
        <w:adjustRightInd w:val="0"/>
        <w:spacing w:after="0" w:line="240" w:lineRule="auto"/>
        <w:jc w:val="center"/>
        <w:rPr>
          <w:rFonts w:ascii="Times New Roman" w:hAnsi="Times New Roman" w:cs="Times New Roman"/>
          <w:sz w:val="24"/>
          <w:szCs w:val="24"/>
        </w:rPr>
      </w:pPr>
      <w:r w:rsidRPr="001E7720">
        <w:rPr>
          <w:rFonts w:ascii="Times New Roman" w:hAnsi="Times New Roman" w:cs="Times New Roman"/>
          <w:sz w:val="24"/>
          <w:szCs w:val="24"/>
        </w:rPr>
        <w:t xml:space="preserve">Counter-Drug </w:t>
      </w:r>
      <w:r w:rsidRPr="001E7720">
        <w:rPr>
          <w:rFonts w:ascii="Times New Roman" w:hAnsi="Times New Roman" w:cs="Times New Roman"/>
          <w:bCs/>
          <w:sz w:val="24"/>
          <w:szCs w:val="24"/>
        </w:rPr>
        <w:t xml:space="preserve">Plan </w:t>
      </w:r>
      <w:r w:rsidRPr="001E7720">
        <w:rPr>
          <w:rFonts w:ascii="Times New Roman" w:hAnsi="Times New Roman" w:cs="Times New Roman"/>
          <w:sz w:val="24"/>
          <w:szCs w:val="24"/>
        </w:rPr>
        <w:t>for El Salvador</w:t>
      </w:r>
      <w:r w:rsidR="00683C0E" w:rsidRPr="001E7720">
        <w:rPr>
          <w:rFonts w:ascii="Times New Roman" w:hAnsi="Times New Roman" w:cs="Times New Roman"/>
          <w:sz w:val="24"/>
          <w:szCs w:val="24"/>
        </w:rPr>
        <w:t xml:space="preserve"> – </w:t>
      </w:r>
      <w:r w:rsidRPr="001E7720">
        <w:rPr>
          <w:rFonts w:ascii="Times New Roman" w:hAnsi="Times New Roman" w:cs="Times New Roman"/>
          <w:sz w:val="24"/>
          <w:szCs w:val="24"/>
        </w:rPr>
        <w:t>Fiscal Year 201</w:t>
      </w:r>
      <w:r w:rsidR="00214A5E" w:rsidRPr="001E7720">
        <w:rPr>
          <w:rFonts w:ascii="Times New Roman" w:hAnsi="Times New Roman" w:cs="Times New Roman"/>
          <w:sz w:val="24"/>
          <w:szCs w:val="24"/>
        </w:rPr>
        <w:t xml:space="preserve">6 </w:t>
      </w:r>
    </w:p>
    <w:p w14:paraId="6D0590FB" w14:textId="77777777" w:rsidR="001E4530" w:rsidRPr="001E7720" w:rsidRDefault="001E4530" w:rsidP="001E4530">
      <w:pPr>
        <w:autoSpaceDE w:val="0"/>
        <w:autoSpaceDN w:val="0"/>
        <w:adjustRightInd w:val="0"/>
        <w:spacing w:after="0" w:line="240" w:lineRule="auto"/>
        <w:jc w:val="center"/>
        <w:rPr>
          <w:rFonts w:ascii="Times New Roman" w:hAnsi="Times New Roman" w:cs="Times New Roman"/>
          <w:b/>
          <w:sz w:val="24"/>
          <w:szCs w:val="24"/>
          <w:highlight w:val="yellow"/>
        </w:rPr>
      </w:pPr>
    </w:p>
    <w:p w14:paraId="6D0590FC" w14:textId="77777777"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Introduction</w:t>
      </w:r>
    </w:p>
    <w:p w14:paraId="6D0590FD" w14:textId="77777777"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p>
    <w:p w14:paraId="6D0590FE" w14:textId="748BE319" w:rsidR="001E4530" w:rsidRPr="001E7720" w:rsidRDefault="001E4530"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This plan for the Department of Defense counter-drug support for the Government of El</w:t>
      </w:r>
      <w:r w:rsidR="005D4FBF" w:rsidRPr="001E7720">
        <w:rPr>
          <w:rFonts w:ascii="Times New Roman" w:hAnsi="Times New Roman" w:cs="Times New Roman"/>
          <w:sz w:val="24"/>
          <w:szCs w:val="24"/>
        </w:rPr>
        <w:t xml:space="preserve"> </w:t>
      </w:r>
      <w:r w:rsidRPr="001E7720">
        <w:rPr>
          <w:rFonts w:ascii="Times New Roman" w:hAnsi="Times New Roman" w:cs="Times New Roman"/>
          <w:sz w:val="24"/>
          <w:szCs w:val="24"/>
        </w:rPr>
        <w:t>Salvador in the amount of $</w:t>
      </w:r>
      <w:r w:rsidR="00CB34F5" w:rsidRPr="001E7720">
        <w:rPr>
          <w:rFonts w:ascii="Times New Roman" w:hAnsi="Times New Roman" w:cs="Times New Roman"/>
          <w:sz w:val="24"/>
          <w:szCs w:val="24"/>
        </w:rPr>
        <w:t>2</w:t>
      </w:r>
      <w:r w:rsidR="00D379C0" w:rsidRPr="001E7720">
        <w:rPr>
          <w:rFonts w:ascii="Times New Roman" w:hAnsi="Times New Roman" w:cs="Times New Roman"/>
          <w:sz w:val="24"/>
          <w:szCs w:val="24"/>
        </w:rPr>
        <w:t>.</w:t>
      </w:r>
      <w:r w:rsidR="00CB34F5" w:rsidRPr="001E7720">
        <w:rPr>
          <w:rFonts w:ascii="Times New Roman" w:hAnsi="Times New Roman" w:cs="Times New Roman"/>
          <w:sz w:val="24"/>
          <w:szCs w:val="24"/>
        </w:rPr>
        <w:t>59</w:t>
      </w:r>
      <w:r w:rsidR="0022158A">
        <w:rPr>
          <w:rFonts w:ascii="Times New Roman" w:hAnsi="Times New Roman" w:cs="Times New Roman"/>
          <w:sz w:val="24"/>
          <w:szCs w:val="24"/>
        </w:rPr>
        <w:t xml:space="preserve"> </w:t>
      </w:r>
      <w:r w:rsidR="00C515BA">
        <w:rPr>
          <w:rFonts w:ascii="Times New Roman" w:hAnsi="Times New Roman" w:cs="Times New Roman"/>
          <w:sz w:val="24"/>
          <w:szCs w:val="24"/>
        </w:rPr>
        <w:t>million</w:t>
      </w:r>
      <w:r w:rsidR="00C515BA" w:rsidRPr="001E7720">
        <w:rPr>
          <w:rFonts w:ascii="Times New Roman" w:hAnsi="Times New Roman" w:cs="Times New Roman"/>
          <w:sz w:val="24"/>
          <w:szCs w:val="24"/>
        </w:rPr>
        <w:t xml:space="preserve"> </w:t>
      </w:r>
      <w:r w:rsidRPr="001E7720">
        <w:rPr>
          <w:rFonts w:ascii="Times New Roman" w:hAnsi="Times New Roman" w:cs="Times New Roman"/>
          <w:sz w:val="24"/>
          <w:szCs w:val="24"/>
        </w:rPr>
        <w:t>is submitted in ac</w:t>
      </w:r>
      <w:r w:rsidR="00772946">
        <w:rPr>
          <w:rFonts w:ascii="Times New Roman" w:hAnsi="Times New Roman" w:cs="Times New Roman"/>
          <w:sz w:val="24"/>
          <w:szCs w:val="24"/>
        </w:rPr>
        <w:t>cordance with paragraph (h) of s</w:t>
      </w:r>
      <w:r w:rsidRPr="001E7720">
        <w:rPr>
          <w:rFonts w:ascii="Times New Roman" w:hAnsi="Times New Roman" w:cs="Times New Roman"/>
          <w:sz w:val="24"/>
          <w:szCs w:val="24"/>
        </w:rPr>
        <w:t xml:space="preserve">ection 1033 of the National Defense Authorization Act for Fiscal Year </w:t>
      </w:r>
      <w:r w:rsidR="001E7720" w:rsidRPr="001E7720">
        <w:rPr>
          <w:rFonts w:ascii="Times New Roman" w:hAnsi="Times New Roman" w:cs="Times New Roman"/>
          <w:sz w:val="24"/>
          <w:szCs w:val="24"/>
        </w:rPr>
        <w:t xml:space="preserve">(FY) </w:t>
      </w:r>
      <w:r w:rsidRPr="001E7720">
        <w:rPr>
          <w:rFonts w:ascii="Times New Roman" w:hAnsi="Times New Roman" w:cs="Times New Roman"/>
          <w:sz w:val="24"/>
          <w:szCs w:val="24"/>
        </w:rPr>
        <w:t xml:space="preserve">1998, as amended. </w:t>
      </w:r>
      <w:r w:rsidR="00412050"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This plan was developed by </w:t>
      </w:r>
      <w:r w:rsidR="00C03A80" w:rsidRPr="001E7720">
        <w:rPr>
          <w:rFonts w:ascii="Times New Roman" w:hAnsi="Times New Roman" w:cs="Times New Roman"/>
          <w:sz w:val="24"/>
          <w:szCs w:val="24"/>
        </w:rPr>
        <w:t xml:space="preserve">U.S. </w:t>
      </w:r>
      <w:r w:rsidRPr="001E7720">
        <w:rPr>
          <w:rFonts w:ascii="Times New Roman" w:hAnsi="Times New Roman" w:cs="Times New Roman"/>
          <w:sz w:val="24"/>
          <w:szCs w:val="24"/>
        </w:rPr>
        <w:t xml:space="preserve">Southern Command in coordination with representatives of the </w:t>
      </w:r>
      <w:r w:rsidR="0022158A">
        <w:rPr>
          <w:rFonts w:ascii="Times New Roman" w:hAnsi="Times New Roman" w:cs="Times New Roman"/>
          <w:sz w:val="24"/>
          <w:szCs w:val="24"/>
        </w:rPr>
        <w:t>F</w:t>
      </w:r>
      <w:r w:rsidRPr="001E7720">
        <w:rPr>
          <w:rFonts w:ascii="Times New Roman" w:hAnsi="Times New Roman" w:cs="Times New Roman"/>
          <w:sz w:val="24"/>
          <w:szCs w:val="24"/>
        </w:rPr>
        <w:t>ederal departments and agencies at th</w:t>
      </w:r>
      <w:bookmarkStart w:id="0" w:name="_GoBack"/>
      <w:bookmarkEnd w:id="0"/>
      <w:r w:rsidRPr="001E7720">
        <w:rPr>
          <w:rFonts w:ascii="Times New Roman" w:hAnsi="Times New Roman" w:cs="Times New Roman"/>
          <w:sz w:val="24"/>
          <w:szCs w:val="24"/>
        </w:rPr>
        <w:t xml:space="preserve">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Embassy </w:t>
      </w:r>
      <w:r w:rsidR="003E1EB2" w:rsidRPr="001E7720">
        <w:rPr>
          <w:rFonts w:ascii="Times New Roman" w:hAnsi="Times New Roman" w:cs="Times New Roman"/>
          <w:sz w:val="24"/>
          <w:szCs w:val="24"/>
        </w:rPr>
        <w:t xml:space="preserve">in </w:t>
      </w:r>
      <w:r w:rsidR="00A76A6C" w:rsidRPr="001E7720">
        <w:rPr>
          <w:rFonts w:ascii="Times New Roman" w:hAnsi="Times New Roman" w:cs="Times New Roman"/>
          <w:sz w:val="24"/>
          <w:szCs w:val="24"/>
        </w:rPr>
        <w:t xml:space="preserve">San Salvador, </w:t>
      </w:r>
      <w:r w:rsidRPr="001E7720">
        <w:rPr>
          <w:rFonts w:ascii="Times New Roman" w:hAnsi="Times New Roman" w:cs="Times New Roman"/>
          <w:sz w:val="24"/>
          <w:szCs w:val="24"/>
        </w:rPr>
        <w:t>El Salvador.</w:t>
      </w:r>
    </w:p>
    <w:p w14:paraId="6D0590FF"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rPr>
      </w:pPr>
    </w:p>
    <w:p w14:paraId="6D059100" w14:textId="37509F4F" w:rsidR="001E4530" w:rsidRPr="001E7720" w:rsidRDefault="001E4530" w:rsidP="001E4530">
      <w:pPr>
        <w:autoSpaceDE w:val="0"/>
        <w:autoSpaceDN w:val="0"/>
        <w:adjustRightInd w:val="0"/>
        <w:spacing w:after="0" w:line="240" w:lineRule="auto"/>
        <w:rPr>
          <w:rFonts w:ascii="Times New Roman" w:hAnsi="Times New Roman" w:cs="Times New Roman"/>
          <w:b/>
          <w:bCs/>
          <w:sz w:val="24"/>
          <w:szCs w:val="24"/>
        </w:rPr>
      </w:pPr>
      <w:r w:rsidRPr="001E7720">
        <w:rPr>
          <w:rFonts w:ascii="Times New Roman" w:hAnsi="Times New Roman" w:cs="Times New Roman"/>
          <w:b/>
          <w:bCs/>
          <w:sz w:val="24"/>
          <w:szCs w:val="24"/>
        </w:rPr>
        <w:t xml:space="preserve">(1) </w:t>
      </w:r>
      <w:r w:rsidRPr="001E7720">
        <w:rPr>
          <w:rFonts w:ascii="Times New Roman" w:hAnsi="Times New Roman" w:cs="Times New Roman"/>
          <w:b/>
          <w:sz w:val="24"/>
          <w:szCs w:val="24"/>
        </w:rPr>
        <w:t>Security Assessment</w:t>
      </w:r>
      <w:r w:rsidR="00683C0E" w:rsidRPr="001E7720">
        <w:rPr>
          <w:rFonts w:ascii="Times New Roman" w:hAnsi="Times New Roman" w:cs="Times New Roman"/>
          <w:b/>
          <w:sz w:val="24"/>
          <w:szCs w:val="24"/>
        </w:rPr>
        <w:t xml:space="preserve"> </w:t>
      </w:r>
      <w:r w:rsidRPr="001E7720">
        <w:rPr>
          <w:rFonts w:ascii="Times New Roman" w:hAnsi="Times New Roman" w:cs="Times New Roman"/>
          <w:b/>
          <w:sz w:val="24"/>
          <w:szCs w:val="24"/>
        </w:rPr>
        <w:t>(</w:t>
      </w:r>
      <w:r w:rsidR="00A71997">
        <w:rPr>
          <w:rFonts w:ascii="Times New Roman" w:hAnsi="Times New Roman" w:cs="Times New Roman"/>
          <w:b/>
          <w:sz w:val="24"/>
          <w:szCs w:val="24"/>
        </w:rPr>
        <w:t>§</w:t>
      </w:r>
      <w:r w:rsidRPr="001E7720">
        <w:rPr>
          <w:rFonts w:ascii="Times New Roman" w:hAnsi="Times New Roman" w:cs="Times New Roman"/>
          <w:b/>
          <w:sz w:val="24"/>
          <w:szCs w:val="24"/>
        </w:rPr>
        <w:t>1033</w:t>
      </w:r>
      <w:r w:rsidRPr="001E7720">
        <w:rPr>
          <w:rFonts w:ascii="Times New Roman" w:hAnsi="Times New Roman" w:cs="Times New Roman"/>
          <w:b/>
          <w:bCs/>
          <w:sz w:val="24"/>
          <w:szCs w:val="24"/>
        </w:rPr>
        <w:t>(h)(</w:t>
      </w:r>
      <w:r w:rsidR="000F7B9F" w:rsidRPr="001E7720">
        <w:rPr>
          <w:rFonts w:ascii="Times New Roman" w:hAnsi="Times New Roman" w:cs="Times New Roman"/>
          <w:b/>
          <w:bCs/>
          <w:sz w:val="24"/>
          <w:szCs w:val="24"/>
        </w:rPr>
        <w:t>1</w:t>
      </w:r>
      <w:r w:rsidRPr="001E7720">
        <w:rPr>
          <w:rFonts w:ascii="Times New Roman" w:hAnsi="Times New Roman" w:cs="Times New Roman"/>
          <w:b/>
          <w:bCs/>
          <w:sz w:val="24"/>
          <w:szCs w:val="24"/>
        </w:rPr>
        <w:t>))</w:t>
      </w:r>
    </w:p>
    <w:p w14:paraId="6D059101" w14:textId="77777777" w:rsidR="00013E37" w:rsidRPr="001E7720" w:rsidRDefault="00013E37" w:rsidP="001E4530">
      <w:pPr>
        <w:autoSpaceDE w:val="0"/>
        <w:autoSpaceDN w:val="0"/>
        <w:adjustRightInd w:val="0"/>
        <w:spacing w:after="0" w:line="240" w:lineRule="auto"/>
        <w:rPr>
          <w:rFonts w:ascii="Times New Roman" w:hAnsi="Times New Roman" w:cs="Times New Roman"/>
          <w:b/>
          <w:bCs/>
          <w:sz w:val="24"/>
          <w:szCs w:val="24"/>
          <w:highlight w:val="yellow"/>
        </w:rPr>
      </w:pPr>
    </w:p>
    <w:p w14:paraId="68F8EA97" w14:textId="3540579F" w:rsidR="00214A5E" w:rsidRPr="001E7720" w:rsidRDefault="00214A5E" w:rsidP="00214A5E">
      <w:pPr>
        <w:autoSpaceDE w:val="0"/>
        <w:autoSpaceDN w:val="0"/>
        <w:adjustRightInd w:val="0"/>
        <w:spacing w:after="0" w:line="240" w:lineRule="auto"/>
        <w:rPr>
          <w:rFonts w:ascii="Times New Roman" w:hAnsi="Times New Roman" w:cs="Times New Roman"/>
          <w:color w:val="000000"/>
          <w:sz w:val="24"/>
          <w:szCs w:val="24"/>
        </w:rPr>
      </w:pPr>
      <w:r w:rsidRPr="001E7720">
        <w:rPr>
          <w:rFonts w:ascii="Times New Roman" w:hAnsi="Times New Roman" w:cs="Times New Roman"/>
          <w:color w:val="000000"/>
          <w:sz w:val="24"/>
          <w:szCs w:val="24"/>
        </w:rPr>
        <w:t xml:space="preserve">El Salvador is a major transit country for illegal drugs headed to the United States from source countries in South America. </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The </w:t>
      </w:r>
      <w:r w:rsidR="00A76A6C" w:rsidRPr="001E7720">
        <w:rPr>
          <w:rFonts w:ascii="Times New Roman" w:hAnsi="Times New Roman" w:cs="Times New Roman"/>
          <w:color w:val="000000"/>
          <w:sz w:val="24"/>
          <w:szCs w:val="24"/>
        </w:rPr>
        <w:t>U.S. G</w:t>
      </w:r>
      <w:r w:rsidR="001E7720">
        <w:rPr>
          <w:rFonts w:ascii="Times New Roman" w:hAnsi="Times New Roman" w:cs="Times New Roman"/>
          <w:color w:val="000000"/>
          <w:sz w:val="24"/>
          <w:szCs w:val="24"/>
        </w:rPr>
        <w:t>overnment estimates</w:t>
      </w:r>
      <w:r w:rsidRPr="001E7720">
        <w:rPr>
          <w:rFonts w:ascii="Times New Roman" w:hAnsi="Times New Roman" w:cs="Times New Roman"/>
          <w:color w:val="000000"/>
          <w:sz w:val="24"/>
          <w:szCs w:val="24"/>
        </w:rPr>
        <w:t xml:space="preserve"> that approximately 83 percent of the cocaine trafficked to the United States in the first half of 2014 </w:t>
      </w:r>
      <w:r w:rsidR="00A76A6C" w:rsidRPr="001E7720">
        <w:rPr>
          <w:rFonts w:ascii="Times New Roman" w:hAnsi="Times New Roman" w:cs="Times New Roman"/>
          <w:color w:val="000000"/>
          <w:sz w:val="24"/>
          <w:szCs w:val="24"/>
        </w:rPr>
        <w:t xml:space="preserve">came </w:t>
      </w:r>
      <w:r w:rsidRPr="001E7720">
        <w:rPr>
          <w:rFonts w:ascii="Times New Roman" w:hAnsi="Times New Roman" w:cs="Times New Roman"/>
          <w:color w:val="000000"/>
          <w:sz w:val="24"/>
          <w:szCs w:val="24"/>
        </w:rPr>
        <w:t>through</w:t>
      </w:r>
      <w:r w:rsidR="00050AA4">
        <w:rPr>
          <w:rFonts w:ascii="Times New Roman" w:hAnsi="Times New Roman" w:cs="Times New Roman"/>
          <w:color w:val="000000"/>
          <w:sz w:val="24"/>
          <w:szCs w:val="24"/>
        </w:rPr>
        <w:t xml:space="preserve"> Central America and Mexico</w:t>
      </w:r>
      <w:r w:rsidRPr="001E7720">
        <w:rPr>
          <w:rFonts w:ascii="Times New Roman" w:hAnsi="Times New Roman" w:cs="Times New Roman"/>
          <w:color w:val="000000"/>
          <w:sz w:val="24"/>
          <w:szCs w:val="24"/>
        </w:rPr>
        <w:t xml:space="preserve">. Salvadoran criminal networks provide protection for drugs and other contraband transiting the country. </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Traffickers in El Salvador use “go-fast” boats and commercial vessels to smuggle illegal drugs along the country’s coastline. </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The Pan-American Highway is the primary land route, with traffickers using buses and </w:t>
      </w:r>
      <w:r w:rsidR="00DC58F1" w:rsidRPr="001E7720">
        <w:rPr>
          <w:rFonts w:ascii="Times New Roman" w:hAnsi="Times New Roman" w:cs="Times New Roman"/>
          <w:color w:val="000000"/>
          <w:sz w:val="24"/>
          <w:szCs w:val="24"/>
        </w:rPr>
        <w:t>tractor-trailers</w:t>
      </w:r>
      <w:r w:rsidRPr="001E7720">
        <w:rPr>
          <w:rFonts w:ascii="Times New Roman" w:hAnsi="Times New Roman" w:cs="Times New Roman"/>
          <w:color w:val="000000"/>
          <w:sz w:val="24"/>
          <w:szCs w:val="24"/>
        </w:rPr>
        <w:t xml:space="preserve"> to smuggle shipments. </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El Salvador was identified as a major transit country for the fourth year in a row in the President’s </w:t>
      </w:r>
      <w:r w:rsidRPr="00A71997">
        <w:rPr>
          <w:rFonts w:ascii="Times New Roman" w:hAnsi="Times New Roman" w:cs="Times New Roman"/>
          <w:color w:val="000000"/>
          <w:sz w:val="24"/>
          <w:szCs w:val="24"/>
        </w:rPr>
        <w:t>2014</w:t>
      </w:r>
      <w:r w:rsidRPr="001E7720">
        <w:rPr>
          <w:rFonts w:ascii="Times New Roman" w:hAnsi="Times New Roman" w:cs="Times New Roman"/>
          <w:color w:val="000000"/>
          <w:sz w:val="24"/>
          <w:szCs w:val="24"/>
        </w:rPr>
        <w:t xml:space="preserve"> report to Congress on Major Illicit Drug Producing and Drug Transit Countries.</w:t>
      </w:r>
    </w:p>
    <w:p w14:paraId="02DC98E2" w14:textId="77777777" w:rsidR="00214A5E" w:rsidRPr="001E7720" w:rsidRDefault="00214A5E" w:rsidP="00214A5E">
      <w:pPr>
        <w:autoSpaceDE w:val="0"/>
        <w:autoSpaceDN w:val="0"/>
        <w:adjustRightInd w:val="0"/>
        <w:spacing w:after="0" w:line="240" w:lineRule="auto"/>
        <w:rPr>
          <w:rFonts w:ascii="Times New Roman" w:hAnsi="Times New Roman" w:cs="Times New Roman"/>
          <w:color w:val="000000"/>
          <w:sz w:val="24"/>
          <w:szCs w:val="24"/>
        </w:rPr>
      </w:pPr>
    </w:p>
    <w:p w14:paraId="6D059103" w14:textId="4AF5C86E" w:rsidR="001E4530" w:rsidRPr="001E7720" w:rsidRDefault="00214A5E" w:rsidP="00214A5E">
      <w:pPr>
        <w:autoSpaceDE w:val="0"/>
        <w:autoSpaceDN w:val="0"/>
        <w:adjustRightInd w:val="0"/>
        <w:spacing w:after="0" w:line="240" w:lineRule="auto"/>
        <w:rPr>
          <w:rFonts w:ascii="Times New Roman" w:hAnsi="Times New Roman" w:cs="Times New Roman"/>
          <w:color w:val="000000"/>
          <w:sz w:val="24"/>
          <w:szCs w:val="24"/>
        </w:rPr>
      </w:pPr>
      <w:r w:rsidRPr="001E7720">
        <w:rPr>
          <w:rFonts w:ascii="Times New Roman" w:hAnsi="Times New Roman" w:cs="Times New Roman"/>
          <w:color w:val="000000"/>
          <w:sz w:val="24"/>
          <w:szCs w:val="24"/>
        </w:rPr>
        <w:t xml:space="preserve">The President </w:t>
      </w:r>
      <w:r w:rsidR="0022158A">
        <w:rPr>
          <w:rFonts w:ascii="Times New Roman" w:hAnsi="Times New Roman" w:cs="Times New Roman"/>
          <w:color w:val="000000"/>
          <w:sz w:val="24"/>
          <w:szCs w:val="24"/>
        </w:rPr>
        <w:t xml:space="preserve">of El </w:t>
      </w:r>
      <w:r w:rsidRPr="001E7720">
        <w:rPr>
          <w:rFonts w:ascii="Times New Roman" w:hAnsi="Times New Roman" w:cs="Times New Roman"/>
          <w:color w:val="000000"/>
          <w:sz w:val="24"/>
          <w:szCs w:val="24"/>
        </w:rPr>
        <w:t>Salvador</w:t>
      </w:r>
      <w:r w:rsidR="0022158A">
        <w:rPr>
          <w:rFonts w:ascii="Times New Roman" w:hAnsi="Times New Roman" w:cs="Times New Roman"/>
          <w:color w:val="000000"/>
          <w:sz w:val="24"/>
          <w:szCs w:val="24"/>
        </w:rPr>
        <w:t>,</w:t>
      </w:r>
      <w:r w:rsidRPr="001E7720">
        <w:rPr>
          <w:rFonts w:ascii="Times New Roman" w:hAnsi="Times New Roman" w:cs="Times New Roman"/>
          <w:color w:val="000000"/>
          <w:sz w:val="24"/>
          <w:szCs w:val="24"/>
        </w:rPr>
        <w:t xml:space="preserve"> </w:t>
      </w:r>
      <w:r w:rsidR="00A71997" w:rsidRPr="00A71997">
        <w:rPr>
          <w:rFonts w:ascii="Times New Roman" w:hAnsi="Times New Roman" w:cs="Times New Roman"/>
          <w:color w:val="000000"/>
          <w:sz w:val="24"/>
          <w:szCs w:val="24"/>
        </w:rPr>
        <w:t>Sánchez Cerén</w:t>
      </w:r>
      <w:r w:rsidR="0022158A">
        <w:rPr>
          <w:rFonts w:ascii="Times New Roman" w:hAnsi="Times New Roman" w:cs="Times New Roman"/>
          <w:color w:val="000000"/>
          <w:sz w:val="24"/>
          <w:szCs w:val="24"/>
        </w:rPr>
        <w:t>,</w:t>
      </w:r>
      <w:r w:rsidR="00A76A6C"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has continued to maintain El Salvador’s historic partnership with the United States on counternarcotics activities. </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The U.S.-El Salvador Partnership for Growth initiative and the Central America Regional Security Initiative include various programs to improve the security situation in El Salvador, such as enhancing law enforcement, promoting judicial reform, reducing prison overcrowding, cooperation on extradition, and discouraging at-risk youth from engaging in criminal activity.</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 Despite this commitment to shared counternarcotics objectives, Salvadoran law enforcement agencies lack sufficient personnel, training, and equipment to manage the country’s borders </w:t>
      </w:r>
      <w:r w:rsidR="00C515BA" w:rsidRPr="001E7720">
        <w:rPr>
          <w:rFonts w:ascii="Times New Roman" w:hAnsi="Times New Roman" w:cs="Times New Roman"/>
          <w:color w:val="000000"/>
          <w:sz w:val="24"/>
          <w:szCs w:val="24"/>
        </w:rPr>
        <w:t xml:space="preserve">effectively </w:t>
      </w:r>
      <w:r w:rsidRPr="001E7720">
        <w:rPr>
          <w:rFonts w:ascii="Times New Roman" w:hAnsi="Times New Roman" w:cs="Times New Roman"/>
          <w:color w:val="000000"/>
          <w:sz w:val="24"/>
          <w:szCs w:val="24"/>
        </w:rPr>
        <w:t>and interdict drug shipments.</w:t>
      </w:r>
      <w:r w:rsidR="00DC58F1" w:rsidRPr="001E7720">
        <w:rPr>
          <w:rFonts w:ascii="Times New Roman" w:hAnsi="Times New Roman" w:cs="Times New Roman"/>
          <w:color w:val="000000"/>
          <w:sz w:val="24"/>
          <w:szCs w:val="24"/>
        </w:rPr>
        <w:t xml:space="preserve"> </w:t>
      </w:r>
      <w:r w:rsidRPr="001E7720">
        <w:rPr>
          <w:rFonts w:ascii="Times New Roman" w:hAnsi="Times New Roman" w:cs="Times New Roman"/>
          <w:color w:val="000000"/>
          <w:sz w:val="24"/>
          <w:szCs w:val="24"/>
        </w:rPr>
        <w:t xml:space="preserve"> There continues to be a lack of accurate information on the severity of drug trafficking and use in El Salvador.</w:t>
      </w:r>
    </w:p>
    <w:p w14:paraId="4601C973" w14:textId="77777777" w:rsidR="00214A5E" w:rsidRPr="001E7720" w:rsidRDefault="00214A5E" w:rsidP="00214A5E">
      <w:pPr>
        <w:autoSpaceDE w:val="0"/>
        <w:autoSpaceDN w:val="0"/>
        <w:adjustRightInd w:val="0"/>
        <w:spacing w:after="0" w:line="240" w:lineRule="auto"/>
        <w:rPr>
          <w:rFonts w:ascii="Times New Roman" w:hAnsi="Times New Roman" w:cs="Times New Roman"/>
          <w:sz w:val="24"/>
          <w:szCs w:val="24"/>
        </w:rPr>
      </w:pPr>
    </w:p>
    <w:p w14:paraId="6D059104" w14:textId="28F32D8C"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(2) Evaluation of Counter-Drug Operations (</w:t>
      </w:r>
      <w:r w:rsidR="00A71997">
        <w:rPr>
          <w:rFonts w:ascii="Times New Roman" w:hAnsi="Times New Roman" w:cs="Times New Roman"/>
          <w:b/>
          <w:sz w:val="24"/>
          <w:szCs w:val="24"/>
        </w:rPr>
        <w:t>§</w:t>
      </w:r>
      <w:r w:rsidRPr="001E7720">
        <w:rPr>
          <w:rFonts w:ascii="Times New Roman" w:hAnsi="Times New Roman" w:cs="Times New Roman"/>
          <w:b/>
          <w:sz w:val="24"/>
          <w:szCs w:val="24"/>
        </w:rPr>
        <w:t>1033(h)(2))</w:t>
      </w:r>
    </w:p>
    <w:p w14:paraId="6D059105" w14:textId="77777777" w:rsidR="001E4530" w:rsidRPr="001E7720" w:rsidRDefault="001E4530" w:rsidP="001E4530">
      <w:pPr>
        <w:autoSpaceDE w:val="0"/>
        <w:autoSpaceDN w:val="0"/>
        <w:adjustRightInd w:val="0"/>
        <w:spacing w:after="0" w:line="240" w:lineRule="auto"/>
        <w:rPr>
          <w:rFonts w:ascii="Times New Roman" w:hAnsi="Times New Roman" w:cs="Times New Roman"/>
          <w:b/>
          <w:sz w:val="24"/>
          <w:szCs w:val="24"/>
          <w:highlight w:val="yellow"/>
        </w:rPr>
      </w:pPr>
    </w:p>
    <w:p w14:paraId="6D059107" w14:textId="711A6D03" w:rsidR="001E4530" w:rsidRPr="001E7720" w:rsidRDefault="00214A5E" w:rsidP="00214A5E">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In </w:t>
      </w:r>
      <w:r w:rsidRPr="00A71997">
        <w:rPr>
          <w:rFonts w:ascii="Times New Roman" w:hAnsi="Times New Roman" w:cs="Times New Roman"/>
          <w:sz w:val="24"/>
          <w:szCs w:val="24"/>
        </w:rPr>
        <w:t>2014</w:t>
      </w:r>
      <w:r w:rsidRPr="001E7720">
        <w:rPr>
          <w:rFonts w:ascii="Times New Roman" w:hAnsi="Times New Roman" w:cs="Times New Roman"/>
          <w:sz w:val="24"/>
          <w:szCs w:val="24"/>
        </w:rPr>
        <w:t xml:space="preserve">, Salvadoran authorities seized 1066 kilograms of cocaine; 13 </w:t>
      </w:r>
      <w:r w:rsidR="00A71997" w:rsidRPr="001E7720">
        <w:rPr>
          <w:rFonts w:ascii="Times New Roman" w:hAnsi="Times New Roman" w:cs="Times New Roman"/>
          <w:sz w:val="24"/>
          <w:szCs w:val="24"/>
        </w:rPr>
        <w:t xml:space="preserve">kilograms </w:t>
      </w:r>
      <w:r w:rsidRPr="001E7720">
        <w:rPr>
          <w:rFonts w:ascii="Times New Roman" w:hAnsi="Times New Roman" w:cs="Times New Roman"/>
          <w:sz w:val="24"/>
          <w:szCs w:val="24"/>
        </w:rPr>
        <w:t>of heroin; 1</w:t>
      </w:r>
      <w:r w:rsidR="00C515BA">
        <w:rPr>
          <w:rFonts w:ascii="Times New Roman" w:hAnsi="Times New Roman" w:cs="Times New Roman"/>
          <w:sz w:val="24"/>
          <w:szCs w:val="24"/>
        </w:rPr>
        <w:t>,</w:t>
      </w:r>
      <w:r w:rsidRPr="001E7720">
        <w:rPr>
          <w:rFonts w:ascii="Times New Roman" w:hAnsi="Times New Roman" w:cs="Times New Roman"/>
          <w:sz w:val="24"/>
          <w:szCs w:val="24"/>
        </w:rPr>
        <w:t xml:space="preserve">271 </w:t>
      </w:r>
      <w:r w:rsidR="00A71997" w:rsidRPr="001E7720">
        <w:rPr>
          <w:rFonts w:ascii="Times New Roman" w:hAnsi="Times New Roman" w:cs="Times New Roman"/>
          <w:sz w:val="24"/>
          <w:szCs w:val="24"/>
        </w:rPr>
        <w:t xml:space="preserve">kilograms </w:t>
      </w:r>
      <w:r w:rsidRPr="001E7720">
        <w:rPr>
          <w:rFonts w:ascii="Times New Roman" w:hAnsi="Times New Roman" w:cs="Times New Roman"/>
          <w:sz w:val="24"/>
          <w:szCs w:val="24"/>
        </w:rPr>
        <w:t xml:space="preserve">of marijuana; </w:t>
      </w:r>
      <w:r w:rsidR="00C515BA">
        <w:rPr>
          <w:rFonts w:ascii="Times New Roman" w:hAnsi="Times New Roman" w:cs="Times New Roman"/>
          <w:sz w:val="24"/>
          <w:szCs w:val="24"/>
        </w:rPr>
        <w:t xml:space="preserve">and </w:t>
      </w:r>
      <w:r w:rsidRPr="001E7720">
        <w:rPr>
          <w:rFonts w:ascii="Times New Roman" w:hAnsi="Times New Roman" w:cs="Times New Roman"/>
          <w:sz w:val="24"/>
          <w:szCs w:val="24"/>
        </w:rPr>
        <w:t>$617,197 in U</w:t>
      </w:r>
      <w:r w:rsidR="0022158A">
        <w:rPr>
          <w:rFonts w:ascii="Times New Roman" w:hAnsi="Times New Roman" w:cs="Times New Roman"/>
          <w:sz w:val="24"/>
          <w:szCs w:val="24"/>
        </w:rPr>
        <w:t>.</w:t>
      </w:r>
      <w:r w:rsidRPr="001E7720">
        <w:rPr>
          <w:rFonts w:ascii="Times New Roman" w:hAnsi="Times New Roman" w:cs="Times New Roman"/>
          <w:sz w:val="24"/>
          <w:szCs w:val="24"/>
        </w:rPr>
        <w:t>S</w:t>
      </w:r>
      <w:r w:rsidR="0022158A">
        <w:rPr>
          <w:rFonts w:ascii="Times New Roman" w:hAnsi="Times New Roman" w:cs="Times New Roman"/>
          <w:sz w:val="24"/>
          <w:szCs w:val="24"/>
        </w:rPr>
        <w:t>.</w:t>
      </w:r>
      <w:r w:rsidRPr="001E7720">
        <w:rPr>
          <w:rFonts w:ascii="Times New Roman" w:hAnsi="Times New Roman" w:cs="Times New Roman"/>
          <w:sz w:val="24"/>
          <w:szCs w:val="24"/>
        </w:rPr>
        <w:t xml:space="preserve"> currency; and arrested 77 suspected traffickers. </w:t>
      </w:r>
      <w:r w:rsidR="00DC58F1" w:rsidRPr="001E7720">
        <w:rPr>
          <w:rFonts w:ascii="Times New Roman" w:hAnsi="Times New Roman" w:cs="Times New Roman"/>
          <w:sz w:val="24"/>
          <w:szCs w:val="24"/>
        </w:rPr>
        <w:t xml:space="preserve"> </w:t>
      </w:r>
      <w:r w:rsidRPr="001E7720">
        <w:rPr>
          <w:rFonts w:ascii="Times New Roman" w:hAnsi="Times New Roman" w:cs="Times New Roman"/>
          <w:sz w:val="24"/>
          <w:szCs w:val="24"/>
        </w:rPr>
        <w:t>Authorities seized approximately $2.5 million in assets related to illicit activities, including drug trafficking.</w:t>
      </w:r>
    </w:p>
    <w:p w14:paraId="78DDF4EC" w14:textId="77777777" w:rsidR="00214A5E" w:rsidRPr="001E7720" w:rsidRDefault="00214A5E" w:rsidP="00214A5E">
      <w:pPr>
        <w:autoSpaceDE w:val="0"/>
        <w:autoSpaceDN w:val="0"/>
        <w:adjustRightInd w:val="0"/>
        <w:spacing w:after="0" w:line="240" w:lineRule="auto"/>
        <w:rPr>
          <w:rFonts w:ascii="Times New Roman" w:hAnsi="Times New Roman" w:cs="Times New Roman"/>
          <w:sz w:val="24"/>
          <w:szCs w:val="24"/>
          <w:highlight w:val="yellow"/>
        </w:rPr>
      </w:pPr>
    </w:p>
    <w:p w14:paraId="1DD50793" w14:textId="77777777" w:rsidR="00F21D3E" w:rsidRDefault="00F21D3E" w:rsidP="001E4530">
      <w:pPr>
        <w:autoSpaceDE w:val="0"/>
        <w:autoSpaceDN w:val="0"/>
        <w:adjustRightInd w:val="0"/>
        <w:spacing w:after="0" w:line="240" w:lineRule="auto"/>
        <w:rPr>
          <w:rFonts w:ascii="Times New Roman" w:hAnsi="Times New Roman" w:cs="Times New Roman"/>
          <w:b/>
          <w:sz w:val="24"/>
          <w:szCs w:val="24"/>
        </w:rPr>
      </w:pPr>
    </w:p>
    <w:p w14:paraId="6D059108" w14:textId="142721DD"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lastRenderedPageBreak/>
        <w:t>(3) Monitoring of Past and Current Assistance (</w:t>
      </w:r>
      <w:r w:rsidR="00A71997">
        <w:rPr>
          <w:rFonts w:ascii="Times New Roman" w:hAnsi="Times New Roman" w:cs="Times New Roman"/>
          <w:b/>
          <w:sz w:val="24"/>
          <w:szCs w:val="24"/>
        </w:rPr>
        <w:t>§</w:t>
      </w:r>
      <w:r w:rsidRPr="001E7720">
        <w:rPr>
          <w:rFonts w:ascii="Times New Roman" w:hAnsi="Times New Roman" w:cs="Times New Roman"/>
          <w:b/>
          <w:sz w:val="24"/>
          <w:szCs w:val="24"/>
        </w:rPr>
        <w:t>1033(h)(3))</w:t>
      </w:r>
    </w:p>
    <w:p w14:paraId="6D059109"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highlight w:val="yellow"/>
        </w:rPr>
      </w:pPr>
    </w:p>
    <w:p w14:paraId="6D05910A" w14:textId="3C4AD222" w:rsidR="001D7C3B" w:rsidRPr="001E7720" w:rsidRDefault="00FC273D"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The Government of El Salvador has established adequate procedures to ensure all equipment provided under this section of law will be used for the purposes intended. </w:t>
      </w:r>
      <w:r w:rsidR="00DC58F1"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w:t>
      </w:r>
      <w:r w:rsidR="00412050" w:rsidRPr="001E7720">
        <w:rPr>
          <w:rFonts w:ascii="Times New Roman" w:hAnsi="Times New Roman" w:cs="Times New Roman"/>
          <w:sz w:val="24"/>
          <w:szCs w:val="24"/>
        </w:rPr>
        <w:t xml:space="preserve">Government </w:t>
      </w:r>
      <w:r w:rsidRPr="001E7720">
        <w:rPr>
          <w:rFonts w:ascii="Times New Roman" w:hAnsi="Times New Roman" w:cs="Times New Roman"/>
          <w:sz w:val="24"/>
          <w:szCs w:val="24"/>
        </w:rPr>
        <w:t>will have access to the equipment provided to ensure appropriate use of such assistance</w:t>
      </w:r>
      <w:r w:rsidR="0011548D" w:rsidRPr="001E7720">
        <w:rPr>
          <w:rFonts w:ascii="Times New Roman" w:hAnsi="Times New Roman" w:cs="Times New Roman"/>
          <w:sz w:val="24"/>
          <w:szCs w:val="24"/>
        </w:rPr>
        <w:t>.</w:t>
      </w:r>
    </w:p>
    <w:p w14:paraId="6D05910B"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rPr>
      </w:pPr>
    </w:p>
    <w:p w14:paraId="6D05910C" w14:textId="1953B054"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(4) Centralized Management and Coordination (</w:t>
      </w:r>
      <w:r w:rsidR="00A71997">
        <w:rPr>
          <w:rFonts w:ascii="Times New Roman" w:hAnsi="Times New Roman" w:cs="Times New Roman"/>
          <w:b/>
          <w:sz w:val="24"/>
          <w:szCs w:val="24"/>
        </w:rPr>
        <w:t>§</w:t>
      </w:r>
      <w:r w:rsidRPr="001E7720">
        <w:rPr>
          <w:rFonts w:ascii="Times New Roman" w:hAnsi="Times New Roman" w:cs="Times New Roman"/>
          <w:b/>
          <w:sz w:val="24"/>
          <w:szCs w:val="24"/>
        </w:rPr>
        <w:t>1033(h)(4))</w:t>
      </w:r>
    </w:p>
    <w:p w14:paraId="6D05910D"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highlight w:val="yellow"/>
        </w:rPr>
      </w:pPr>
    </w:p>
    <w:p w14:paraId="6D05910E" w14:textId="10905312" w:rsidR="00412050" w:rsidRPr="001E7720" w:rsidRDefault="00412050" w:rsidP="00412050">
      <w:pPr>
        <w:autoSpaceDE w:val="0"/>
        <w:autoSpaceDN w:val="0"/>
        <w:adjustRightInd w:val="0"/>
        <w:spacing w:after="0" w:line="240" w:lineRule="auto"/>
        <w:rPr>
          <w:rFonts w:ascii="Times New Roman" w:hAnsi="Times New Roman" w:cs="Times New Roman"/>
          <w:sz w:val="24"/>
          <w:szCs w:val="24"/>
          <w:highlight w:val="yellow"/>
        </w:rPr>
      </w:pPr>
      <w:r w:rsidRPr="001E7720">
        <w:rPr>
          <w:rFonts w:ascii="Times New Roman" w:hAnsi="Times New Roman" w:cs="Times New Roman"/>
          <w:sz w:val="24"/>
          <w:szCs w:val="24"/>
        </w:rPr>
        <w:t xml:space="preserve">The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Ambassador to El Salvador is responsible for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activities conducted within El Salvador, including the development and implementation of this plan and coordination among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Government </w:t>
      </w:r>
      <w:r w:rsidR="00214A5E" w:rsidRPr="001E7720">
        <w:rPr>
          <w:rFonts w:ascii="Times New Roman" w:hAnsi="Times New Roman" w:cs="Times New Roman"/>
          <w:sz w:val="24"/>
          <w:szCs w:val="24"/>
        </w:rPr>
        <w:t xml:space="preserve">departments and </w:t>
      </w:r>
      <w:r w:rsidRPr="001E7720">
        <w:rPr>
          <w:rFonts w:ascii="Times New Roman" w:hAnsi="Times New Roman" w:cs="Times New Roman"/>
          <w:sz w:val="24"/>
          <w:szCs w:val="24"/>
        </w:rPr>
        <w:t xml:space="preserve">agencies carrying out counter-drug cooperation with the Government of El Salvador. </w:t>
      </w:r>
      <w:r w:rsidR="00DC58F1"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Deputy Assistant Secretary of Defense for Counternarcotics and Global Threats is responsible for providing oversight and guidance on policy, resource allocation, and coordination of all Department of Defense counter-drug activities.  The Department of Defense coordinates with the Department of State to carry out these responsibilities with respect to the </w:t>
      </w:r>
      <w:r w:rsidR="003127BF" w:rsidRPr="001E7720">
        <w:rPr>
          <w:rFonts w:ascii="Times New Roman" w:hAnsi="Times New Roman" w:cs="Times New Roman"/>
          <w:sz w:val="24"/>
          <w:szCs w:val="24"/>
        </w:rPr>
        <w:t>G</w:t>
      </w:r>
      <w:r w:rsidRPr="001E7720">
        <w:rPr>
          <w:rFonts w:ascii="Times New Roman" w:hAnsi="Times New Roman" w:cs="Times New Roman"/>
          <w:sz w:val="24"/>
          <w:szCs w:val="24"/>
        </w:rPr>
        <w:t xml:space="preserve">overnment of El Salvador. </w:t>
      </w:r>
      <w:r w:rsidR="00DC58F1"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Department of Defense coordinates with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law enforcement agencies </w:t>
      </w:r>
      <w:r w:rsidR="00A71997">
        <w:rPr>
          <w:rFonts w:ascii="Times New Roman" w:hAnsi="Times New Roman" w:cs="Times New Roman"/>
          <w:sz w:val="24"/>
          <w:szCs w:val="24"/>
        </w:rPr>
        <w:t>that</w:t>
      </w:r>
      <w:r w:rsidR="00A71997" w:rsidRPr="001E7720">
        <w:rPr>
          <w:rFonts w:ascii="Times New Roman" w:hAnsi="Times New Roman" w:cs="Times New Roman"/>
          <w:sz w:val="24"/>
          <w:szCs w:val="24"/>
        </w:rPr>
        <w:t xml:space="preserve"> </w:t>
      </w:r>
      <w:r w:rsidRPr="001E7720">
        <w:rPr>
          <w:rFonts w:ascii="Times New Roman" w:hAnsi="Times New Roman" w:cs="Times New Roman"/>
          <w:sz w:val="24"/>
          <w:szCs w:val="24"/>
        </w:rPr>
        <w:t>are responsible for counter</w:t>
      </w:r>
      <w:r w:rsidR="006F0F23" w:rsidRPr="001E7720">
        <w:rPr>
          <w:rFonts w:ascii="Times New Roman" w:hAnsi="Times New Roman" w:cs="Times New Roman"/>
          <w:sz w:val="24"/>
          <w:szCs w:val="24"/>
        </w:rPr>
        <w:t>-</w:t>
      </w:r>
      <w:r w:rsidRPr="001E7720">
        <w:rPr>
          <w:rFonts w:ascii="Times New Roman" w:hAnsi="Times New Roman" w:cs="Times New Roman"/>
          <w:sz w:val="24"/>
          <w:szCs w:val="24"/>
        </w:rPr>
        <w:t>drug activities.</w:t>
      </w:r>
    </w:p>
    <w:p w14:paraId="6D05910F" w14:textId="77777777" w:rsidR="00412050" w:rsidRPr="001E7720" w:rsidRDefault="00412050" w:rsidP="001E4530">
      <w:pPr>
        <w:autoSpaceDE w:val="0"/>
        <w:autoSpaceDN w:val="0"/>
        <w:adjustRightInd w:val="0"/>
        <w:spacing w:after="0" w:line="240" w:lineRule="auto"/>
        <w:rPr>
          <w:rFonts w:ascii="Times New Roman" w:hAnsi="Times New Roman" w:cs="Times New Roman"/>
          <w:sz w:val="24"/>
          <w:szCs w:val="24"/>
          <w:highlight w:val="yellow"/>
        </w:rPr>
      </w:pPr>
    </w:p>
    <w:p w14:paraId="6D059110" w14:textId="3AA0454E"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(5) Roles, Missions, and Coordination (</w:t>
      </w:r>
      <w:r w:rsidR="00A71997">
        <w:rPr>
          <w:rFonts w:ascii="Times New Roman" w:hAnsi="Times New Roman" w:cs="Times New Roman"/>
          <w:b/>
          <w:sz w:val="24"/>
          <w:szCs w:val="24"/>
        </w:rPr>
        <w:t>§</w:t>
      </w:r>
      <w:r w:rsidRPr="001E7720">
        <w:rPr>
          <w:rFonts w:ascii="Times New Roman" w:hAnsi="Times New Roman" w:cs="Times New Roman"/>
          <w:b/>
          <w:sz w:val="24"/>
          <w:szCs w:val="24"/>
        </w:rPr>
        <w:t>1033(h)(</w:t>
      </w:r>
      <w:r w:rsidR="00C86303" w:rsidRPr="001E7720">
        <w:rPr>
          <w:rFonts w:ascii="Times New Roman" w:hAnsi="Times New Roman" w:cs="Times New Roman"/>
          <w:b/>
          <w:sz w:val="24"/>
          <w:szCs w:val="24"/>
        </w:rPr>
        <w:t>5</w:t>
      </w:r>
      <w:r w:rsidRPr="001E7720">
        <w:rPr>
          <w:rFonts w:ascii="Times New Roman" w:hAnsi="Times New Roman" w:cs="Times New Roman"/>
          <w:b/>
          <w:sz w:val="24"/>
          <w:szCs w:val="24"/>
        </w:rPr>
        <w:t>))</w:t>
      </w:r>
    </w:p>
    <w:p w14:paraId="6D059111"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highlight w:val="yellow"/>
        </w:rPr>
      </w:pPr>
    </w:p>
    <w:p w14:paraId="6D059112" w14:textId="4F9D3A54" w:rsidR="001E4530" w:rsidRPr="001E7720" w:rsidRDefault="001E4530"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The Ministry of Defense is the principal </w:t>
      </w:r>
      <w:r w:rsidR="00A71997" w:rsidRPr="001E7720">
        <w:rPr>
          <w:rFonts w:ascii="Times New Roman" w:hAnsi="Times New Roman" w:cs="Times New Roman"/>
          <w:sz w:val="24"/>
          <w:szCs w:val="24"/>
        </w:rPr>
        <w:t xml:space="preserve">agency </w:t>
      </w:r>
      <w:r w:rsidR="00A71997">
        <w:rPr>
          <w:rFonts w:ascii="Times New Roman" w:hAnsi="Times New Roman" w:cs="Times New Roman"/>
          <w:sz w:val="24"/>
          <w:szCs w:val="24"/>
        </w:rPr>
        <w:t xml:space="preserve">within the </w:t>
      </w:r>
      <w:r w:rsidRPr="001E7720">
        <w:rPr>
          <w:rFonts w:ascii="Times New Roman" w:hAnsi="Times New Roman" w:cs="Times New Roman"/>
          <w:sz w:val="24"/>
          <w:szCs w:val="24"/>
        </w:rPr>
        <w:t xml:space="preserve">Government of El Salvador </w:t>
      </w:r>
      <w:r w:rsidR="0022158A">
        <w:rPr>
          <w:rFonts w:ascii="Times New Roman" w:hAnsi="Times New Roman" w:cs="Times New Roman"/>
          <w:sz w:val="24"/>
          <w:szCs w:val="24"/>
        </w:rPr>
        <w:t xml:space="preserve">receiving </w:t>
      </w:r>
      <w:r w:rsidRPr="001E7720">
        <w:rPr>
          <w:rFonts w:ascii="Times New Roman" w:hAnsi="Times New Roman" w:cs="Times New Roman"/>
          <w:sz w:val="24"/>
          <w:szCs w:val="24"/>
        </w:rPr>
        <w:t xml:space="preserve">assistance under this program. </w:t>
      </w:r>
      <w:r w:rsidR="007A451C"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w:t>
      </w:r>
      <w:r w:rsidR="00F07A96" w:rsidRPr="001E7720">
        <w:rPr>
          <w:rFonts w:ascii="Times New Roman" w:hAnsi="Times New Roman" w:cs="Times New Roman"/>
          <w:sz w:val="24"/>
          <w:szCs w:val="24"/>
        </w:rPr>
        <w:t>Ministry of Defense</w:t>
      </w:r>
      <w:r w:rsidR="0022158A">
        <w:rPr>
          <w:rFonts w:ascii="Times New Roman" w:hAnsi="Times New Roman" w:cs="Times New Roman"/>
          <w:sz w:val="24"/>
          <w:szCs w:val="24"/>
        </w:rPr>
        <w:t>,</w:t>
      </w:r>
      <w:r w:rsidR="00F07A96" w:rsidRPr="001E7720">
        <w:rPr>
          <w:rFonts w:ascii="Times New Roman" w:hAnsi="Times New Roman" w:cs="Times New Roman"/>
          <w:sz w:val="24"/>
          <w:szCs w:val="24"/>
        </w:rPr>
        <w:t xml:space="preserve"> in coordination with the </w:t>
      </w:r>
      <w:r w:rsidR="00C03A80" w:rsidRPr="001E7720">
        <w:rPr>
          <w:rFonts w:ascii="Times New Roman" w:hAnsi="Times New Roman" w:cs="Times New Roman"/>
          <w:sz w:val="24"/>
          <w:szCs w:val="24"/>
        </w:rPr>
        <w:t>Security Cooperation Office</w:t>
      </w:r>
      <w:r w:rsidR="00F07A96" w:rsidRPr="001E7720">
        <w:rPr>
          <w:rFonts w:ascii="Times New Roman" w:hAnsi="Times New Roman" w:cs="Times New Roman"/>
          <w:sz w:val="24"/>
          <w:szCs w:val="24"/>
        </w:rPr>
        <w:t xml:space="preserve"> and the Department of State</w:t>
      </w:r>
      <w:r w:rsidR="00C515BA">
        <w:rPr>
          <w:rFonts w:ascii="Times New Roman" w:hAnsi="Times New Roman" w:cs="Times New Roman"/>
          <w:sz w:val="24"/>
          <w:szCs w:val="24"/>
        </w:rPr>
        <w:t>,</w:t>
      </w:r>
      <w:r w:rsidR="00F07A96" w:rsidRPr="001E7720">
        <w:rPr>
          <w:rFonts w:ascii="Times New Roman" w:hAnsi="Times New Roman" w:cs="Times New Roman"/>
          <w:sz w:val="24"/>
          <w:szCs w:val="24"/>
        </w:rPr>
        <w:t xml:space="preserve"> developed a support plan for the military. </w:t>
      </w:r>
      <w:r w:rsidR="00412050" w:rsidRPr="001E7720">
        <w:rPr>
          <w:rFonts w:ascii="Times New Roman" w:hAnsi="Times New Roman" w:cs="Times New Roman"/>
          <w:sz w:val="24"/>
          <w:szCs w:val="24"/>
        </w:rPr>
        <w:t xml:space="preserve"> </w:t>
      </w:r>
      <w:r w:rsidR="00F07A96" w:rsidRPr="001E7720">
        <w:rPr>
          <w:rFonts w:ascii="Times New Roman" w:hAnsi="Times New Roman" w:cs="Times New Roman"/>
          <w:sz w:val="24"/>
          <w:szCs w:val="24"/>
        </w:rPr>
        <w:t>Under section 1033</w:t>
      </w:r>
      <w:r w:rsidR="00C515BA">
        <w:rPr>
          <w:rFonts w:ascii="Times New Roman" w:hAnsi="Times New Roman" w:cs="Times New Roman"/>
          <w:sz w:val="24"/>
          <w:szCs w:val="24"/>
        </w:rPr>
        <w:t>,</w:t>
      </w:r>
      <w:r w:rsidR="00F07A96" w:rsidRPr="001E7720">
        <w:rPr>
          <w:rFonts w:ascii="Times New Roman" w:hAnsi="Times New Roman" w:cs="Times New Roman"/>
          <w:sz w:val="24"/>
          <w:szCs w:val="24"/>
        </w:rPr>
        <w:t xml:space="preserve"> the Ministry of Defense is the participating nation’s authority to certify the terms and condition</w:t>
      </w:r>
      <w:r w:rsidR="00BA4030" w:rsidRPr="001E7720">
        <w:rPr>
          <w:rFonts w:ascii="Times New Roman" w:hAnsi="Times New Roman" w:cs="Times New Roman"/>
          <w:sz w:val="24"/>
          <w:szCs w:val="24"/>
        </w:rPr>
        <w:t>s</w:t>
      </w:r>
      <w:r w:rsidR="00CB140C">
        <w:rPr>
          <w:rFonts w:ascii="Times New Roman" w:hAnsi="Times New Roman" w:cs="Times New Roman"/>
          <w:sz w:val="24"/>
          <w:szCs w:val="24"/>
        </w:rPr>
        <w:t xml:space="preserve"> of the bi</w:t>
      </w:r>
      <w:r w:rsidR="00F07A96" w:rsidRPr="001E7720">
        <w:rPr>
          <w:rFonts w:ascii="Times New Roman" w:hAnsi="Times New Roman" w:cs="Times New Roman"/>
          <w:sz w:val="24"/>
          <w:szCs w:val="24"/>
        </w:rPr>
        <w:t xml:space="preserve">lateral understanding with the </w:t>
      </w:r>
      <w:r w:rsidR="00C03A80" w:rsidRPr="001E7720">
        <w:rPr>
          <w:rFonts w:ascii="Times New Roman" w:hAnsi="Times New Roman" w:cs="Times New Roman"/>
          <w:sz w:val="24"/>
          <w:szCs w:val="24"/>
        </w:rPr>
        <w:t>U</w:t>
      </w:r>
      <w:r w:rsidR="00BA4030" w:rsidRPr="001E7720">
        <w:rPr>
          <w:rFonts w:ascii="Times New Roman" w:hAnsi="Times New Roman" w:cs="Times New Roman"/>
          <w:sz w:val="24"/>
          <w:szCs w:val="24"/>
        </w:rPr>
        <w:t>nited States.</w:t>
      </w:r>
      <w:r w:rsidR="007A451C" w:rsidRPr="001E7720">
        <w:rPr>
          <w:rFonts w:ascii="Times New Roman" w:hAnsi="Times New Roman" w:cs="Times New Roman"/>
          <w:sz w:val="24"/>
          <w:szCs w:val="24"/>
        </w:rPr>
        <w:t xml:space="preserve"> </w:t>
      </w:r>
      <w:r w:rsidR="00F07A96" w:rsidRPr="001E7720">
        <w:rPr>
          <w:rFonts w:ascii="Times New Roman" w:hAnsi="Times New Roman" w:cs="Times New Roman"/>
          <w:sz w:val="24"/>
          <w:szCs w:val="24"/>
        </w:rPr>
        <w:t xml:space="preserve"> In addition, the Ministry of Defense will report to </w:t>
      </w:r>
      <w:r w:rsidR="00BA4030" w:rsidRPr="001E7720">
        <w:rPr>
          <w:rFonts w:ascii="Times New Roman" w:hAnsi="Times New Roman" w:cs="Times New Roman"/>
          <w:sz w:val="24"/>
          <w:szCs w:val="24"/>
        </w:rPr>
        <w:t xml:space="preserve">the </w:t>
      </w:r>
      <w:r w:rsidR="00C03A80" w:rsidRPr="001E7720">
        <w:rPr>
          <w:rFonts w:ascii="Times New Roman" w:hAnsi="Times New Roman" w:cs="Times New Roman"/>
          <w:sz w:val="24"/>
          <w:szCs w:val="24"/>
        </w:rPr>
        <w:t>Security Cooperation Office</w:t>
      </w:r>
      <w:r w:rsidR="00F07A96" w:rsidRPr="001E7720">
        <w:rPr>
          <w:rFonts w:ascii="Times New Roman" w:hAnsi="Times New Roman" w:cs="Times New Roman"/>
          <w:sz w:val="24"/>
          <w:szCs w:val="24"/>
        </w:rPr>
        <w:t xml:space="preserve"> the status of t</w:t>
      </w:r>
      <w:r w:rsidR="00474C3B" w:rsidRPr="001E7720">
        <w:rPr>
          <w:rFonts w:ascii="Times New Roman" w:hAnsi="Times New Roman" w:cs="Times New Roman"/>
          <w:sz w:val="24"/>
          <w:szCs w:val="24"/>
        </w:rPr>
        <w:t>he</w:t>
      </w:r>
      <w:r w:rsidR="00F07A96" w:rsidRPr="001E7720">
        <w:rPr>
          <w:rFonts w:ascii="Times New Roman" w:hAnsi="Times New Roman" w:cs="Times New Roman"/>
          <w:sz w:val="24"/>
          <w:szCs w:val="24"/>
        </w:rPr>
        <w:t xml:space="preserve"> use, st</w:t>
      </w:r>
      <w:r w:rsidR="00474C3B" w:rsidRPr="001E7720">
        <w:rPr>
          <w:rFonts w:ascii="Times New Roman" w:hAnsi="Times New Roman" w:cs="Times New Roman"/>
          <w:sz w:val="24"/>
          <w:szCs w:val="24"/>
        </w:rPr>
        <w:t>orage</w:t>
      </w:r>
      <w:r w:rsidR="00C515BA">
        <w:rPr>
          <w:rFonts w:ascii="Times New Roman" w:hAnsi="Times New Roman" w:cs="Times New Roman"/>
          <w:sz w:val="24"/>
          <w:szCs w:val="24"/>
        </w:rPr>
        <w:t>,</w:t>
      </w:r>
      <w:r w:rsidR="00474C3B" w:rsidRPr="001E7720">
        <w:rPr>
          <w:rFonts w:ascii="Times New Roman" w:hAnsi="Times New Roman" w:cs="Times New Roman"/>
          <w:sz w:val="24"/>
          <w:szCs w:val="24"/>
        </w:rPr>
        <w:t xml:space="preserve"> </w:t>
      </w:r>
      <w:r w:rsidR="00F07A96" w:rsidRPr="001E7720">
        <w:rPr>
          <w:rFonts w:ascii="Times New Roman" w:hAnsi="Times New Roman" w:cs="Times New Roman"/>
          <w:sz w:val="24"/>
          <w:szCs w:val="24"/>
        </w:rPr>
        <w:t xml:space="preserve">and conservation of the equipment. </w:t>
      </w:r>
      <w:r w:rsidR="007A451C"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w:t>
      </w:r>
      <w:r w:rsidR="003A0CFE" w:rsidRPr="001E7720">
        <w:rPr>
          <w:rFonts w:ascii="Times New Roman" w:hAnsi="Times New Roman" w:cs="Times New Roman"/>
          <w:sz w:val="24"/>
          <w:szCs w:val="24"/>
        </w:rPr>
        <w:t>M</w:t>
      </w:r>
      <w:r w:rsidR="00474C3B" w:rsidRPr="001E7720">
        <w:rPr>
          <w:rFonts w:ascii="Times New Roman" w:hAnsi="Times New Roman" w:cs="Times New Roman"/>
          <w:sz w:val="24"/>
          <w:szCs w:val="24"/>
        </w:rPr>
        <w:t xml:space="preserve">inistry of </w:t>
      </w:r>
      <w:r w:rsidR="003A0CFE" w:rsidRPr="001E7720">
        <w:rPr>
          <w:rFonts w:ascii="Times New Roman" w:hAnsi="Times New Roman" w:cs="Times New Roman"/>
          <w:sz w:val="24"/>
          <w:szCs w:val="24"/>
        </w:rPr>
        <w:t>D</w:t>
      </w:r>
      <w:r w:rsidR="00474C3B" w:rsidRPr="001E7720">
        <w:rPr>
          <w:rFonts w:ascii="Times New Roman" w:hAnsi="Times New Roman" w:cs="Times New Roman"/>
          <w:sz w:val="24"/>
          <w:szCs w:val="24"/>
        </w:rPr>
        <w:t>efense</w:t>
      </w:r>
      <w:r w:rsidR="003A0CFE" w:rsidRPr="001E7720">
        <w:rPr>
          <w:rFonts w:ascii="Times New Roman" w:hAnsi="Times New Roman" w:cs="Times New Roman"/>
          <w:sz w:val="24"/>
          <w:szCs w:val="24"/>
        </w:rPr>
        <w:t xml:space="preserve"> </w:t>
      </w:r>
      <w:r w:rsidRPr="001E7720">
        <w:rPr>
          <w:rFonts w:ascii="Times New Roman" w:hAnsi="Times New Roman" w:cs="Times New Roman"/>
          <w:sz w:val="24"/>
          <w:szCs w:val="24"/>
        </w:rPr>
        <w:t>is fully supportive of the plan and sees this support as an opportunity to integrate efforts and improve the quality and quantity of El Salvador's counter-drug activities.</w:t>
      </w:r>
    </w:p>
    <w:p w14:paraId="6D059113"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highlight w:val="yellow"/>
        </w:rPr>
      </w:pPr>
    </w:p>
    <w:p w14:paraId="6D059114" w14:textId="318FA36B"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(6) Resources (</w:t>
      </w:r>
      <w:r w:rsidR="00A71997">
        <w:rPr>
          <w:rFonts w:ascii="Times New Roman" w:hAnsi="Times New Roman" w:cs="Times New Roman"/>
          <w:b/>
          <w:sz w:val="24"/>
          <w:szCs w:val="24"/>
        </w:rPr>
        <w:t>§</w:t>
      </w:r>
      <w:r w:rsidRPr="001E7720">
        <w:rPr>
          <w:rFonts w:ascii="Times New Roman" w:hAnsi="Times New Roman" w:cs="Times New Roman"/>
          <w:b/>
          <w:sz w:val="24"/>
          <w:szCs w:val="24"/>
        </w:rPr>
        <w:t>1033(h)(6))</w:t>
      </w:r>
    </w:p>
    <w:p w14:paraId="6D059115"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highlight w:val="yellow"/>
        </w:rPr>
      </w:pPr>
    </w:p>
    <w:p w14:paraId="34475CDC" w14:textId="6209B833" w:rsidR="00BA4030" w:rsidRPr="001E7720" w:rsidRDefault="00717B2D"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The Department of Defense support planned for </w:t>
      </w:r>
      <w:r w:rsidR="001E7720">
        <w:rPr>
          <w:rFonts w:ascii="Times New Roman" w:hAnsi="Times New Roman" w:cs="Times New Roman"/>
          <w:sz w:val="24"/>
          <w:szCs w:val="24"/>
        </w:rPr>
        <w:t xml:space="preserve">FY </w:t>
      </w:r>
      <w:r w:rsidRPr="001E7720">
        <w:rPr>
          <w:rFonts w:ascii="Times New Roman" w:hAnsi="Times New Roman" w:cs="Times New Roman"/>
          <w:sz w:val="24"/>
          <w:szCs w:val="24"/>
        </w:rPr>
        <w:t>201</w:t>
      </w:r>
      <w:r w:rsidR="00DC58F1" w:rsidRPr="001E7720">
        <w:rPr>
          <w:rFonts w:ascii="Times New Roman" w:hAnsi="Times New Roman" w:cs="Times New Roman"/>
          <w:sz w:val="24"/>
          <w:szCs w:val="24"/>
        </w:rPr>
        <w:t>6</w:t>
      </w:r>
      <w:r w:rsidRPr="001E7720">
        <w:rPr>
          <w:rFonts w:ascii="Times New Roman" w:hAnsi="Times New Roman" w:cs="Times New Roman"/>
          <w:sz w:val="24"/>
          <w:szCs w:val="24"/>
        </w:rPr>
        <w:t xml:space="preserve"> will focus on providing equipment, operational support, training, and infrastructure to enhance Salvadoran Armed Forces maritime interdiction, ground mobility</w:t>
      </w:r>
      <w:r w:rsidR="00BA4030" w:rsidRPr="001E7720">
        <w:rPr>
          <w:rFonts w:ascii="Times New Roman" w:hAnsi="Times New Roman" w:cs="Times New Roman"/>
          <w:sz w:val="24"/>
          <w:szCs w:val="24"/>
        </w:rPr>
        <w:t xml:space="preserve">, </w:t>
      </w:r>
      <w:r w:rsidRPr="001E7720">
        <w:rPr>
          <w:rFonts w:ascii="Times New Roman" w:hAnsi="Times New Roman" w:cs="Times New Roman"/>
          <w:sz w:val="24"/>
          <w:szCs w:val="24"/>
        </w:rPr>
        <w:t>communication</w:t>
      </w:r>
      <w:r w:rsidR="00BA4030" w:rsidRPr="001E7720">
        <w:rPr>
          <w:rFonts w:ascii="Times New Roman" w:hAnsi="Times New Roman" w:cs="Times New Roman"/>
          <w:sz w:val="24"/>
          <w:szCs w:val="24"/>
        </w:rPr>
        <w:t xml:space="preserve">s, </w:t>
      </w:r>
      <w:r w:rsidRPr="001E7720">
        <w:rPr>
          <w:rFonts w:ascii="Times New Roman" w:hAnsi="Times New Roman" w:cs="Times New Roman"/>
          <w:sz w:val="24"/>
          <w:szCs w:val="24"/>
        </w:rPr>
        <w:t>reaction</w:t>
      </w:r>
      <w:r w:rsidR="00BA4030" w:rsidRPr="001E7720">
        <w:rPr>
          <w:rFonts w:ascii="Times New Roman" w:hAnsi="Times New Roman" w:cs="Times New Roman"/>
          <w:sz w:val="24"/>
          <w:szCs w:val="24"/>
        </w:rPr>
        <w:t xml:space="preserve"> speeds</w:t>
      </w:r>
      <w:r w:rsidRPr="001E7720">
        <w:rPr>
          <w:rFonts w:ascii="Times New Roman" w:hAnsi="Times New Roman" w:cs="Times New Roman"/>
          <w:sz w:val="24"/>
          <w:szCs w:val="24"/>
        </w:rPr>
        <w:t>, and border security capabilities, primarily through assistance to the</w:t>
      </w:r>
      <w:r w:rsidR="005751AC" w:rsidRPr="001E7720">
        <w:rPr>
          <w:rFonts w:ascii="Times New Roman" w:hAnsi="Times New Roman" w:cs="Times New Roman"/>
          <w:sz w:val="24"/>
          <w:szCs w:val="24"/>
        </w:rPr>
        <w:t xml:space="preserve"> Navy and Joint Group </w:t>
      </w:r>
      <w:r w:rsidR="00A71997" w:rsidRPr="001E7720">
        <w:rPr>
          <w:rFonts w:ascii="Times New Roman" w:hAnsi="Times New Roman" w:cs="Times New Roman"/>
          <w:sz w:val="24"/>
          <w:szCs w:val="24"/>
        </w:rPr>
        <w:t>Cuscatlán</w:t>
      </w:r>
      <w:r w:rsidRPr="001E7720">
        <w:rPr>
          <w:rFonts w:ascii="Times New Roman" w:hAnsi="Times New Roman" w:cs="Times New Roman"/>
          <w:sz w:val="24"/>
          <w:szCs w:val="24"/>
        </w:rPr>
        <w:t xml:space="preserve">. </w:t>
      </w:r>
      <w:r w:rsidR="005751AC" w:rsidRPr="001E7720">
        <w:rPr>
          <w:rFonts w:ascii="Times New Roman" w:hAnsi="Times New Roman" w:cs="Times New Roman"/>
          <w:sz w:val="24"/>
          <w:szCs w:val="24"/>
        </w:rPr>
        <w:t xml:space="preserve"> </w:t>
      </w:r>
      <w:r w:rsidRPr="001E7720">
        <w:rPr>
          <w:rFonts w:ascii="Times New Roman" w:hAnsi="Times New Roman" w:cs="Times New Roman"/>
          <w:sz w:val="24"/>
          <w:szCs w:val="24"/>
        </w:rPr>
        <w:t>This plan reflects a gradual application of D</w:t>
      </w:r>
      <w:r w:rsidR="0043662D" w:rsidRPr="001E7720">
        <w:rPr>
          <w:rFonts w:ascii="Times New Roman" w:hAnsi="Times New Roman" w:cs="Times New Roman"/>
          <w:sz w:val="24"/>
          <w:szCs w:val="24"/>
        </w:rPr>
        <w:t xml:space="preserve">epartment of </w:t>
      </w:r>
      <w:r w:rsidRPr="001E7720">
        <w:rPr>
          <w:rFonts w:ascii="Times New Roman" w:hAnsi="Times New Roman" w:cs="Times New Roman"/>
          <w:sz w:val="24"/>
          <w:szCs w:val="24"/>
        </w:rPr>
        <w:t>D</w:t>
      </w:r>
      <w:r w:rsidR="0043662D" w:rsidRPr="001E7720">
        <w:rPr>
          <w:rFonts w:ascii="Times New Roman" w:hAnsi="Times New Roman" w:cs="Times New Roman"/>
          <w:sz w:val="24"/>
          <w:szCs w:val="24"/>
        </w:rPr>
        <w:t>efense</w:t>
      </w:r>
      <w:r w:rsidRPr="001E7720">
        <w:rPr>
          <w:rFonts w:ascii="Times New Roman" w:hAnsi="Times New Roman" w:cs="Times New Roman"/>
          <w:sz w:val="24"/>
          <w:szCs w:val="24"/>
        </w:rPr>
        <w:t xml:space="preserve"> resources </w:t>
      </w:r>
      <w:r w:rsidR="0022158A">
        <w:rPr>
          <w:rFonts w:ascii="Times New Roman" w:hAnsi="Times New Roman" w:cs="Times New Roman"/>
          <w:sz w:val="24"/>
          <w:szCs w:val="24"/>
        </w:rPr>
        <w:t>prioritizing</w:t>
      </w:r>
      <w:r w:rsidRPr="001E7720">
        <w:rPr>
          <w:rFonts w:ascii="Times New Roman" w:hAnsi="Times New Roman" w:cs="Times New Roman"/>
          <w:sz w:val="24"/>
          <w:szCs w:val="24"/>
        </w:rPr>
        <w:t xml:space="preserve"> areas of greatest immediate need, as well as the ability of </w:t>
      </w:r>
      <w:r w:rsidRPr="00A71997">
        <w:rPr>
          <w:rFonts w:ascii="Times New Roman" w:hAnsi="Times New Roman" w:cs="Times New Roman"/>
          <w:sz w:val="24"/>
          <w:szCs w:val="24"/>
        </w:rPr>
        <w:t>counter-drug</w:t>
      </w:r>
      <w:r w:rsidRPr="001E7720">
        <w:rPr>
          <w:rFonts w:ascii="Times New Roman" w:hAnsi="Times New Roman" w:cs="Times New Roman"/>
          <w:sz w:val="24"/>
          <w:szCs w:val="24"/>
        </w:rPr>
        <w:t xml:space="preserve"> forces to absorb, utilize, and sustain these additional resources. </w:t>
      </w:r>
      <w:r w:rsidR="005751AC"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Th</w:t>
      </w:r>
      <w:r w:rsidR="00BA4030" w:rsidRPr="001E7720">
        <w:rPr>
          <w:rFonts w:ascii="Times New Roman" w:hAnsi="Times New Roman" w:cs="Times New Roman"/>
          <w:sz w:val="24"/>
          <w:szCs w:val="24"/>
        </w:rPr>
        <w:t>e</w:t>
      </w:r>
      <w:r w:rsidR="001E4530" w:rsidRPr="001E7720">
        <w:rPr>
          <w:rFonts w:ascii="Times New Roman" w:hAnsi="Times New Roman" w:cs="Times New Roman"/>
          <w:sz w:val="24"/>
          <w:szCs w:val="24"/>
        </w:rPr>
        <w:t xml:space="preserve"> </w:t>
      </w:r>
      <w:r w:rsidR="003A0CFE" w:rsidRPr="001E7720">
        <w:rPr>
          <w:rFonts w:ascii="Times New Roman" w:hAnsi="Times New Roman" w:cs="Times New Roman"/>
          <w:sz w:val="24"/>
          <w:szCs w:val="24"/>
        </w:rPr>
        <w:t>D</w:t>
      </w:r>
      <w:r w:rsidRPr="001E7720">
        <w:rPr>
          <w:rFonts w:ascii="Times New Roman" w:hAnsi="Times New Roman" w:cs="Times New Roman"/>
          <w:sz w:val="24"/>
          <w:szCs w:val="24"/>
        </w:rPr>
        <w:t xml:space="preserve">epartment of </w:t>
      </w:r>
      <w:r w:rsidR="003A0CFE" w:rsidRPr="001E7720">
        <w:rPr>
          <w:rFonts w:ascii="Times New Roman" w:hAnsi="Times New Roman" w:cs="Times New Roman"/>
          <w:sz w:val="24"/>
          <w:szCs w:val="24"/>
        </w:rPr>
        <w:t>D</w:t>
      </w:r>
      <w:r w:rsidRPr="001E7720">
        <w:rPr>
          <w:rFonts w:ascii="Times New Roman" w:hAnsi="Times New Roman" w:cs="Times New Roman"/>
          <w:sz w:val="24"/>
          <w:szCs w:val="24"/>
        </w:rPr>
        <w:t>efense</w:t>
      </w:r>
      <w:r w:rsidR="001E4530" w:rsidRPr="001E7720">
        <w:rPr>
          <w:rFonts w:ascii="Times New Roman" w:hAnsi="Times New Roman" w:cs="Times New Roman"/>
          <w:sz w:val="24"/>
          <w:szCs w:val="24"/>
        </w:rPr>
        <w:t xml:space="preserve"> </w:t>
      </w:r>
      <w:r w:rsidR="00C86303" w:rsidRPr="001E7720">
        <w:rPr>
          <w:rFonts w:ascii="Times New Roman" w:hAnsi="Times New Roman" w:cs="Times New Roman"/>
          <w:sz w:val="24"/>
          <w:szCs w:val="24"/>
        </w:rPr>
        <w:t xml:space="preserve">support </w:t>
      </w:r>
      <w:r w:rsidR="001E4530" w:rsidRPr="001E7720">
        <w:rPr>
          <w:rFonts w:ascii="Times New Roman" w:hAnsi="Times New Roman" w:cs="Times New Roman"/>
          <w:sz w:val="24"/>
          <w:szCs w:val="24"/>
        </w:rPr>
        <w:t xml:space="preserve">provided under </w:t>
      </w:r>
      <w:r w:rsidR="005D747A">
        <w:rPr>
          <w:rFonts w:ascii="Times New Roman" w:hAnsi="Times New Roman" w:cs="Times New Roman"/>
          <w:sz w:val="24"/>
          <w:szCs w:val="24"/>
        </w:rPr>
        <w:t>s</w:t>
      </w:r>
      <w:r w:rsidR="005D747A" w:rsidRPr="001E7720">
        <w:rPr>
          <w:rFonts w:ascii="Times New Roman" w:hAnsi="Times New Roman" w:cs="Times New Roman"/>
          <w:sz w:val="24"/>
          <w:szCs w:val="24"/>
        </w:rPr>
        <w:t xml:space="preserve">ection </w:t>
      </w:r>
      <w:r w:rsidR="001E4530" w:rsidRPr="001E7720">
        <w:rPr>
          <w:rFonts w:ascii="Times New Roman" w:hAnsi="Times New Roman" w:cs="Times New Roman"/>
          <w:sz w:val="24"/>
          <w:szCs w:val="24"/>
        </w:rPr>
        <w:t>1033 includes: nonlethal protective and utility personnel equipment</w:t>
      </w:r>
      <w:r w:rsidR="003A0CFE" w:rsidRPr="001E7720">
        <w:rPr>
          <w:rFonts w:ascii="Times New Roman" w:hAnsi="Times New Roman" w:cs="Times New Roman"/>
          <w:sz w:val="24"/>
          <w:szCs w:val="24"/>
        </w:rPr>
        <w:t xml:space="preserve">, </w:t>
      </w:r>
      <w:r w:rsidR="00DC58F1" w:rsidRPr="001E7720">
        <w:rPr>
          <w:rFonts w:ascii="Times New Roman" w:hAnsi="Times New Roman" w:cs="Times New Roman"/>
          <w:sz w:val="24"/>
          <w:szCs w:val="24"/>
        </w:rPr>
        <w:t>patrol boat</w:t>
      </w:r>
      <w:r w:rsidR="00C515BA">
        <w:rPr>
          <w:rFonts w:ascii="Times New Roman" w:hAnsi="Times New Roman" w:cs="Times New Roman"/>
          <w:sz w:val="24"/>
          <w:szCs w:val="24"/>
        </w:rPr>
        <w:t>s</w:t>
      </w:r>
      <w:r w:rsidR="00DC58F1"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 xml:space="preserve">patrol boat </w:t>
      </w:r>
      <w:r w:rsidR="003A0CFE" w:rsidRPr="001E7720">
        <w:rPr>
          <w:rFonts w:ascii="Times New Roman" w:hAnsi="Times New Roman" w:cs="Times New Roman"/>
          <w:sz w:val="24"/>
          <w:szCs w:val="24"/>
        </w:rPr>
        <w:t xml:space="preserve">refurbishment, navigation and </w:t>
      </w:r>
      <w:r w:rsidR="00EC79F4" w:rsidRPr="001E7720">
        <w:rPr>
          <w:rFonts w:ascii="Times New Roman" w:hAnsi="Times New Roman" w:cs="Times New Roman"/>
          <w:sz w:val="24"/>
          <w:szCs w:val="24"/>
        </w:rPr>
        <w:t xml:space="preserve">secure </w:t>
      </w:r>
      <w:r w:rsidR="003A0CFE" w:rsidRPr="001E7720">
        <w:rPr>
          <w:rFonts w:ascii="Times New Roman" w:hAnsi="Times New Roman" w:cs="Times New Roman"/>
          <w:sz w:val="24"/>
          <w:szCs w:val="24"/>
        </w:rPr>
        <w:t>communications equipment</w:t>
      </w:r>
      <w:r w:rsidR="001E4530" w:rsidRPr="001E7720">
        <w:rPr>
          <w:rFonts w:ascii="Times New Roman" w:hAnsi="Times New Roman" w:cs="Times New Roman"/>
          <w:sz w:val="24"/>
          <w:szCs w:val="24"/>
        </w:rPr>
        <w:t>.</w:t>
      </w:r>
      <w:r w:rsidR="003A0CFE" w:rsidRPr="001E7720">
        <w:rPr>
          <w:rFonts w:ascii="Times New Roman" w:hAnsi="Times New Roman" w:cs="Times New Roman"/>
          <w:sz w:val="24"/>
          <w:szCs w:val="24"/>
        </w:rPr>
        <w:t xml:space="preserve"> </w:t>
      </w:r>
    </w:p>
    <w:p w14:paraId="6D059116" w14:textId="30C230CD" w:rsidR="0062495A" w:rsidRPr="001E7720" w:rsidRDefault="001E4530"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 </w:t>
      </w:r>
    </w:p>
    <w:p w14:paraId="6D059117" w14:textId="1E65C5D2" w:rsidR="001E4530" w:rsidRPr="001E7720" w:rsidRDefault="0062495A" w:rsidP="0062495A">
      <w:pPr>
        <w:autoSpaceDE w:val="0"/>
        <w:autoSpaceDN w:val="0"/>
        <w:adjustRightInd w:val="0"/>
        <w:spacing w:after="0" w:line="240" w:lineRule="auto"/>
        <w:rPr>
          <w:rFonts w:ascii="Times New Roman" w:hAnsi="Times New Roman" w:cs="Times New Roman"/>
          <w:sz w:val="24"/>
          <w:szCs w:val="24"/>
          <w:highlight w:val="yellow"/>
        </w:rPr>
      </w:pPr>
      <w:r w:rsidRPr="001E7720">
        <w:rPr>
          <w:rFonts w:ascii="Times New Roman" w:hAnsi="Times New Roman" w:cs="Times New Roman"/>
          <w:sz w:val="24"/>
          <w:szCs w:val="24"/>
        </w:rPr>
        <w:t xml:space="preserve">The Department of State assistance will continue to focus on </w:t>
      </w:r>
      <w:r w:rsidR="00666F15" w:rsidRPr="001E7720">
        <w:rPr>
          <w:rFonts w:ascii="Times New Roman" w:hAnsi="Times New Roman" w:cs="Times New Roman"/>
          <w:sz w:val="24"/>
          <w:szCs w:val="24"/>
        </w:rPr>
        <w:t xml:space="preserve">support to governmental efforts to strengthen the rule of law, lower homicide rates, and deny traffickers safe haven.  Programs such as the Central American Regional Security Initiative are integrated with International Narcotics and Law Enforcement Funding, Foreign Military Financing, and International Military Education </w:t>
      </w:r>
      <w:r w:rsidR="00666F15" w:rsidRPr="001E7720">
        <w:rPr>
          <w:rFonts w:ascii="Times New Roman" w:hAnsi="Times New Roman" w:cs="Times New Roman"/>
          <w:sz w:val="24"/>
          <w:szCs w:val="24"/>
        </w:rPr>
        <w:lastRenderedPageBreak/>
        <w:t xml:space="preserve">and Training funds to improve those governmental efforts.  </w:t>
      </w:r>
      <w:r w:rsidR="00BA4030" w:rsidRPr="001E7720">
        <w:rPr>
          <w:rFonts w:ascii="Times New Roman" w:hAnsi="Times New Roman" w:cs="Times New Roman"/>
          <w:sz w:val="24"/>
          <w:szCs w:val="24"/>
        </w:rPr>
        <w:t xml:space="preserve">The </w:t>
      </w:r>
      <w:r w:rsidRPr="001E7720">
        <w:rPr>
          <w:rFonts w:ascii="Times New Roman" w:hAnsi="Times New Roman" w:cs="Times New Roman"/>
          <w:sz w:val="24"/>
          <w:szCs w:val="24"/>
        </w:rPr>
        <w:t xml:space="preserve">Department of State </w:t>
      </w:r>
      <w:r w:rsidR="00BA4030" w:rsidRPr="001E7720">
        <w:rPr>
          <w:rFonts w:ascii="Times New Roman" w:hAnsi="Times New Roman" w:cs="Times New Roman"/>
          <w:sz w:val="24"/>
          <w:szCs w:val="24"/>
        </w:rPr>
        <w:t xml:space="preserve">is expected </w:t>
      </w:r>
      <w:r w:rsidRPr="001E7720">
        <w:rPr>
          <w:rFonts w:ascii="Times New Roman" w:hAnsi="Times New Roman" w:cs="Times New Roman"/>
          <w:sz w:val="24"/>
          <w:szCs w:val="24"/>
        </w:rPr>
        <w:t>to grant approximately $</w:t>
      </w:r>
      <w:r w:rsidR="00E440D9" w:rsidRPr="001E7720">
        <w:rPr>
          <w:rFonts w:ascii="Times New Roman" w:hAnsi="Times New Roman" w:cs="Times New Roman"/>
          <w:sz w:val="24"/>
          <w:szCs w:val="24"/>
        </w:rPr>
        <w:t>1</w:t>
      </w:r>
      <w:r w:rsidR="008D4284">
        <w:rPr>
          <w:rFonts w:ascii="Times New Roman" w:hAnsi="Times New Roman" w:cs="Times New Roman"/>
          <w:sz w:val="24"/>
          <w:szCs w:val="24"/>
        </w:rPr>
        <w:t>.9</w:t>
      </w:r>
      <w:r w:rsidR="0022158A">
        <w:rPr>
          <w:rFonts w:ascii="Times New Roman" w:hAnsi="Times New Roman" w:cs="Times New Roman"/>
          <w:sz w:val="24"/>
          <w:szCs w:val="24"/>
        </w:rPr>
        <w:t xml:space="preserve"> </w:t>
      </w:r>
      <w:r w:rsidR="00C515BA">
        <w:rPr>
          <w:rFonts w:ascii="Times New Roman" w:hAnsi="Times New Roman" w:cs="Times New Roman"/>
          <w:sz w:val="24"/>
          <w:szCs w:val="24"/>
        </w:rPr>
        <w:t xml:space="preserve">million </w:t>
      </w:r>
      <w:r w:rsidRPr="001E7720">
        <w:rPr>
          <w:rFonts w:ascii="Times New Roman" w:hAnsi="Times New Roman" w:cs="Times New Roman"/>
          <w:sz w:val="24"/>
          <w:szCs w:val="24"/>
        </w:rPr>
        <w:t>in 201</w:t>
      </w:r>
      <w:r w:rsidR="00D17BD6" w:rsidRPr="001E7720">
        <w:rPr>
          <w:rFonts w:ascii="Times New Roman" w:hAnsi="Times New Roman" w:cs="Times New Roman"/>
          <w:sz w:val="24"/>
          <w:szCs w:val="24"/>
        </w:rPr>
        <w:t>6</w:t>
      </w:r>
      <w:r w:rsidRPr="001E7720">
        <w:rPr>
          <w:rFonts w:ascii="Times New Roman" w:hAnsi="Times New Roman" w:cs="Times New Roman"/>
          <w:sz w:val="24"/>
          <w:szCs w:val="24"/>
        </w:rPr>
        <w:t xml:space="preserve"> to </w:t>
      </w:r>
      <w:r w:rsidR="00666F15" w:rsidRPr="001E7720">
        <w:rPr>
          <w:rFonts w:ascii="Times New Roman" w:hAnsi="Times New Roman" w:cs="Times New Roman"/>
          <w:sz w:val="24"/>
          <w:szCs w:val="24"/>
        </w:rPr>
        <w:t>El Salvador’s</w:t>
      </w:r>
      <w:r w:rsidRPr="001E7720">
        <w:rPr>
          <w:rFonts w:ascii="Times New Roman" w:hAnsi="Times New Roman" w:cs="Times New Roman"/>
          <w:sz w:val="24"/>
          <w:szCs w:val="24"/>
        </w:rPr>
        <w:t xml:space="preserve"> Foreign Military Financing and International Military Education and Training program</w:t>
      </w:r>
      <w:r w:rsidR="00666F15" w:rsidRPr="001E7720">
        <w:rPr>
          <w:rFonts w:ascii="Times New Roman" w:hAnsi="Times New Roman" w:cs="Times New Roman"/>
          <w:sz w:val="24"/>
          <w:szCs w:val="24"/>
        </w:rPr>
        <w:t>s</w:t>
      </w:r>
      <w:r w:rsidRPr="001E7720">
        <w:rPr>
          <w:rFonts w:ascii="Times New Roman" w:hAnsi="Times New Roman" w:cs="Times New Roman"/>
          <w:sz w:val="24"/>
          <w:szCs w:val="24"/>
        </w:rPr>
        <w:t xml:space="preserve">.  </w:t>
      </w:r>
      <w:r w:rsidR="001E7720">
        <w:rPr>
          <w:rFonts w:ascii="Times New Roman" w:hAnsi="Times New Roman" w:cs="Times New Roman"/>
          <w:sz w:val="24"/>
          <w:szCs w:val="24"/>
        </w:rPr>
        <w:t>The f</w:t>
      </w:r>
      <w:r w:rsidRPr="001E7720">
        <w:rPr>
          <w:rFonts w:ascii="Times New Roman" w:hAnsi="Times New Roman" w:cs="Times New Roman"/>
          <w:sz w:val="24"/>
          <w:szCs w:val="24"/>
        </w:rPr>
        <w:t xml:space="preserve">ocus </w:t>
      </w:r>
      <w:r w:rsidR="001E7720">
        <w:rPr>
          <w:rFonts w:ascii="Times New Roman" w:hAnsi="Times New Roman" w:cs="Times New Roman"/>
          <w:sz w:val="24"/>
          <w:szCs w:val="24"/>
        </w:rPr>
        <w:t>of Foreign Military F</w:t>
      </w:r>
      <w:r w:rsidRPr="001E7720">
        <w:rPr>
          <w:rFonts w:ascii="Times New Roman" w:hAnsi="Times New Roman" w:cs="Times New Roman"/>
          <w:sz w:val="24"/>
          <w:szCs w:val="24"/>
        </w:rPr>
        <w:t xml:space="preserve">inancing is to augment maintenance sustainment and provide critical </w:t>
      </w:r>
      <w:r w:rsidR="00C515BA" w:rsidRPr="001E7720">
        <w:rPr>
          <w:rFonts w:ascii="Times New Roman" w:hAnsi="Times New Roman" w:cs="Times New Roman"/>
          <w:sz w:val="24"/>
          <w:szCs w:val="24"/>
        </w:rPr>
        <w:t>military</w:t>
      </w:r>
      <w:r w:rsidR="00C515BA">
        <w:rPr>
          <w:rFonts w:ascii="Times New Roman" w:hAnsi="Times New Roman" w:cs="Times New Roman"/>
          <w:sz w:val="24"/>
          <w:szCs w:val="24"/>
        </w:rPr>
        <w:t>-</w:t>
      </w:r>
      <w:r w:rsidRPr="001E7720">
        <w:rPr>
          <w:rFonts w:ascii="Times New Roman" w:hAnsi="Times New Roman" w:cs="Times New Roman"/>
          <w:sz w:val="24"/>
          <w:szCs w:val="24"/>
        </w:rPr>
        <w:t xml:space="preserve">specific training </w:t>
      </w:r>
      <w:r w:rsidR="00C515BA">
        <w:rPr>
          <w:rFonts w:ascii="Times New Roman" w:hAnsi="Times New Roman" w:cs="Times New Roman"/>
          <w:sz w:val="24"/>
          <w:szCs w:val="24"/>
        </w:rPr>
        <w:t>on</w:t>
      </w:r>
      <w:r w:rsidR="00C515BA"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the </w:t>
      </w:r>
      <w:r w:rsidR="00C515BA" w:rsidRPr="001E7720">
        <w:rPr>
          <w:rFonts w:ascii="Times New Roman" w:hAnsi="Times New Roman" w:cs="Times New Roman"/>
          <w:sz w:val="24"/>
          <w:szCs w:val="24"/>
        </w:rPr>
        <w:t>end</w:t>
      </w:r>
      <w:r w:rsidR="00C515BA">
        <w:rPr>
          <w:rFonts w:ascii="Times New Roman" w:hAnsi="Times New Roman" w:cs="Times New Roman"/>
          <w:sz w:val="24"/>
          <w:szCs w:val="24"/>
        </w:rPr>
        <w:t>-</w:t>
      </w:r>
      <w:r w:rsidRPr="001E7720">
        <w:rPr>
          <w:rFonts w:ascii="Times New Roman" w:hAnsi="Times New Roman" w:cs="Times New Roman"/>
          <w:sz w:val="24"/>
          <w:szCs w:val="24"/>
        </w:rPr>
        <w:t>items.</w:t>
      </w:r>
      <w:r w:rsidR="00666F15" w:rsidRPr="001E7720">
        <w:rPr>
          <w:rFonts w:ascii="Times New Roman" w:hAnsi="Times New Roman" w:cs="Times New Roman"/>
          <w:sz w:val="24"/>
          <w:szCs w:val="24"/>
        </w:rPr>
        <w:t xml:space="preserve"> </w:t>
      </w:r>
    </w:p>
    <w:p w14:paraId="6D059118" w14:textId="77777777" w:rsidR="00DD0A0C" w:rsidRPr="001E7720" w:rsidRDefault="00DD0A0C" w:rsidP="001E4530">
      <w:pPr>
        <w:autoSpaceDE w:val="0"/>
        <w:autoSpaceDN w:val="0"/>
        <w:adjustRightInd w:val="0"/>
        <w:spacing w:after="0" w:line="240" w:lineRule="auto"/>
        <w:rPr>
          <w:rFonts w:ascii="Times New Roman" w:hAnsi="Times New Roman" w:cs="Times New Roman"/>
          <w:sz w:val="24"/>
          <w:szCs w:val="24"/>
          <w:highlight w:val="yellow"/>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070"/>
        <w:gridCol w:w="2970"/>
      </w:tblGrid>
      <w:tr w:rsidR="00DD0A0C" w:rsidRPr="001E7720" w14:paraId="6D059120" w14:textId="77777777" w:rsidTr="001E7720">
        <w:tc>
          <w:tcPr>
            <w:tcW w:w="4428" w:type="dxa"/>
          </w:tcPr>
          <w:p w14:paraId="6D05911B" w14:textId="6F94DD3B" w:rsidR="00DD0A0C" w:rsidRPr="001E7720" w:rsidRDefault="00DD0A0C" w:rsidP="00BA4030">
            <w:pPr>
              <w:spacing w:after="0" w:line="240" w:lineRule="auto"/>
              <w:jc w:val="center"/>
              <w:rPr>
                <w:rFonts w:ascii="Times New Roman" w:eastAsia="Malgun Gothic" w:hAnsi="Times New Roman" w:cs="Times New Roman"/>
                <w:b/>
                <w:sz w:val="24"/>
                <w:szCs w:val="24"/>
              </w:rPr>
            </w:pPr>
            <w:r w:rsidRPr="001E7720">
              <w:rPr>
                <w:rFonts w:ascii="Times New Roman" w:eastAsia="Malgun Gothic" w:hAnsi="Times New Roman" w:cs="Times New Roman"/>
                <w:b/>
                <w:sz w:val="24"/>
                <w:szCs w:val="24"/>
              </w:rPr>
              <w:t>Major Categories of</w:t>
            </w:r>
          </w:p>
          <w:p w14:paraId="6D05911C" w14:textId="4162C262" w:rsidR="00DD0A0C" w:rsidRPr="001E7720" w:rsidRDefault="00DD0A0C">
            <w:pPr>
              <w:spacing w:after="0" w:line="240" w:lineRule="auto"/>
              <w:jc w:val="center"/>
              <w:rPr>
                <w:rFonts w:ascii="Times New Roman" w:eastAsia="Malgun Gothic" w:hAnsi="Times New Roman" w:cs="Times New Roman"/>
                <w:b/>
                <w:sz w:val="24"/>
                <w:szCs w:val="24"/>
              </w:rPr>
            </w:pPr>
            <w:r w:rsidRPr="001E7720">
              <w:rPr>
                <w:rFonts w:ascii="Times New Roman" w:eastAsia="Malgun Gothic" w:hAnsi="Times New Roman" w:cs="Times New Roman"/>
                <w:b/>
                <w:sz w:val="24"/>
                <w:szCs w:val="24"/>
              </w:rPr>
              <w:t>FY 201</w:t>
            </w:r>
            <w:r w:rsidR="00DC58F1" w:rsidRPr="001E7720">
              <w:rPr>
                <w:rFonts w:ascii="Times New Roman" w:eastAsia="Malgun Gothic" w:hAnsi="Times New Roman" w:cs="Times New Roman"/>
                <w:b/>
                <w:sz w:val="24"/>
                <w:szCs w:val="24"/>
              </w:rPr>
              <w:t>6</w:t>
            </w:r>
            <w:r w:rsidRPr="001E7720">
              <w:rPr>
                <w:rFonts w:ascii="Times New Roman" w:eastAsia="Malgun Gothic" w:hAnsi="Times New Roman" w:cs="Times New Roman"/>
                <w:b/>
                <w:sz w:val="24"/>
                <w:szCs w:val="24"/>
              </w:rPr>
              <w:t xml:space="preserve"> </w:t>
            </w:r>
            <w:r w:rsidR="0022158A">
              <w:rPr>
                <w:rFonts w:ascii="Times New Roman" w:eastAsia="Malgun Gothic" w:hAnsi="Times New Roman" w:cs="Times New Roman"/>
                <w:b/>
                <w:sz w:val="24"/>
                <w:szCs w:val="24"/>
              </w:rPr>
              <w:t>S</w:t>
            </w:r>
            <w:r w:rsidRPr="001E7720">
              <w:rPr>
                <w:rFonts w:ascii="Times New Roman" w:eastAsia="Malgun Gothic" w:hAnsi="Times New Roman" w:cs="Times New Roman"/>
                <w:b/>
                <w:sz w:val="24"/>
                <w:szCs w:val="24"/>
              </w:rPr>
              <w:t>ection 1033 Support</w:t>
            </w:r>
          </w:p>
        </w:tc>
        <w:tc>
          <w:tcPr>
            <w:tcW w:w="2070" w:type="dxa"/>
          </w:tcPr>
          <w:p w14:paraId="6D05911D" w14:textId="77777777" w:rsidR="00DD0A0C" w:rsidRPr="001E7720" w:rsidRDefault="00DD0A0C">
            <w:pPr>
              <w:spacing w:after="0" w:line="240" w:lineRule="auto"/>
              <w:jc w:val="center"/>
              <w:rPr>
                <w:rFonts w:ascii="Times New Roman" w:eastAsia="Malgun Gothic" w:hAnsi="Times New Roman" w:cs="Times New Roman"/>
                <w:b/>
                <w:sz w:val="24"/>
                <w:szCs w:val="24"/>
              </w:rPr>
            </w:pPr>
            <w:r w:rsidRPr="001E7720">
              <w:rPr>
                <w:rFonts w:ascii="Times New Roman" w:eastAsia="Malgun Gothic" w:hAnsi="Times New Roman" w:cs="Times New Roman"/>
                <w:b/>
                <w:sz w:val="24"/>
                <w:szCs w:val="24"/>
              </w:rPr>
              <w:t>Amount Planned</w:t>
            </w:r>
          </w:p>
          <w:p w14:paraId="6D05911E" w14:textId="04C8132E" w:rsidR="00DD0A0C" w:rsidRPr="001E7720" w:rsidRDefault="00DD0A0C">
            <w:pPr>
              <w:spacing w:after="0" w:line="240" w:lineRule="auto"/>
              <w:jc w:val="center"/>
              <w:rPr>
                <w:rFonts w:ascii="Times New Roman" w:eastAsia="Malgun Gothic" w:hAnsi="Times New Roman" w:cs="Times New Roman"/>
                <w:b/>
                <w:sz w:val="24"/>
                <w:szCs w:val="24"/>
              </w:rPr>
            </w:pPr>
          </w:p>
        </w:tc>
        <w:tc>
          <w:tcPr>
            <w:tcW w:w="2970" w:type="dxa"/>
          </w:tcPr>
          <w:p w14:paraId="6D05911F" w14:textId="77777777" w:rsidR="00DD0A0C" w:rsidRPr="001E7720" w:rsidRDefault="00DD0A0C">
            <w:pPr>
              <w:spacing w:after="0" w:line="240" w:lineRule="auto"/>
              <w:jc w:val="center"/>
              <w:rPr>
                <w:rFonts w:ascii="Times New Roman" w:eastAsia="Malgun Gothic" w:hAnsi="Times New Roman" w:cs="Times New Roman"/>
                <w:b/>
                <w:sz w:val="24"/>
                <w:szCs w:val="24"/>
              </w:rPr>
            </w:pPr>
            <w:r w:rsidRPr="001E7720">
              <w:rPr>
                <w:rFonts w:ascii="Times New Roman" w:eastAsia="Malgun Gothic" w:hAnsi="Times New Roman" w:cs="Times New Roman"/>
                <w:b/>
                <w:sz w:val="24"/>
                <w:szCs w:val="24"/>
              </w:rPr>
              <w:t>Supported Agency</w:t>
            </w:r>
          </w:p>
        </w:tc>
      </w:tr>
      <w:tr w:rsidR="0082539B" w:rsidRPr="001E7720" w14:paraId="490FEA67" w14:textId="77777777" w:rsidTr="001E7720">
        <w:tc>
          <w:tcPr>
            <w:tcW w:w="4428" w:type="dxa"/>
            <w:vAlign w:val="center"/>
          </w:tcPr>
          <w:p w14:paraId="10D43185" w14:textId="3F0E0E4F" w:rsidR="0082539B" w:rsidRPr="001E7720" w:rsidRDefault="00E440D9" w:rsidP="00E440D9">
            <w:pPr>
              <w:spacing w:after="0" w:line="240" w:lineRule="auto"/>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Maintenance and Repair or Upgrade of Equipment</w:t>
            </w:r>
          </w:p>
        </w:tc>
        <w:tc>
          <w:tcPr>
            <w:tcW w:w="2070" w:type="dxa"/>
            <w:vAlign w:val="center"/>
          </w:tcPr>
          <w:p w14:paraId="377C74DD" w14:textId="0B4346EF" w:rsidR="0082539B" w:rsidRPr="001E7720" w:rsidRDefault="0082539B" w:rsidP="00E440D9">
            <w:pPr>
              <w:spacing w:after="0" w:line="240" w:lineRule="auto"/>
              <w:jc w:val="center"/>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w:t>
            </w:r>
            <w:r w:rsidR="00E440D9" w:rsidRPr="001E7720">
              <w:rPr>
                <w:rFonts w:ascii="Times New Roman" w:eastAsia="Malgun Gothic" w:hAnsi="Times New Roman" w:cs="Times New Roman"/>
                <w:sz w:val="24"/>
                <w:szCs w:val="24"/>
              </w:rPr>
              <w:t>95</w:t>
            </w:r>
            <w:r w:rsidR="0022158A">
              <w:rPr>
                <w:rFonts w:ascii="Times New Roman" w:eastAsia="Malgun Gothic" w:hAnsi="Times New Roman" w:cs="Times New Roman"/>
                <w:sz w:val="24"/>
                <w:szCs w:val="24"/>
              </w:rPr>
              <w:t>,000</w:t>
            </w:r>
          </w:p>
        </w:tc>
        <w:tc>
          <w:tcPr>
            <w:tcW w:w="2970" w:type="dxa"/>
            <w:vAlign w:val="center"/>
          </w:tcPr>
          <w:p w14:paraId="3C9C08F1" w14:textId="1F17E399" w:rsidR="0082539B" w:rsidRPr="001E7720" w:rsidRDefault="00E440D9" w:rsidP="001E7720">
            <w:pPr>
              <w:spacing w:after="0" w:line="240" w:lineRule="auto"/>
              <w:jc w:val="center"/>
              <w:rPr>
                <w:rFonts w:ascii="Times New Roman" w:eastAsia="Times New Roman" w:hAnsi="Times New Roman" w:cs="Times New Roman"/>
                <w:color w:val="000000"/>
                <w:sz w:val="24"/>
                <w:szCs w:val="24"/>
              </w:rPr>
            </w:pPr>
            <w:r w:rsidRPr="001E7720">
              <w:rPr>
                <w:rFonts w:ascii="Times New Roman" w:eastAsia="Times New Roman" w:hAnsi="Times New Roman" w:cs="Times New Roman"/>
                <w:color w:val="000000"/>
                <w:sz w:val="24"/>
                <w:szCs w:val="24"/>
              </w:rPr>
              <w:t>Army</w:t>
            </w:r>
          </w:p>
        </w:tc>
      </w:tr>
      <w:tr w:rsidR="00DD0A0C" w:rsidRPr="001E7720" w14:paraId="6D059124" w14:textId="77777777" w:rsidTr="001E7720">
        <w:tc>
          <w:tcPr>
            <w:tcW w:w="4428" w:type="dxa"/>
            <w:vAlign w:val="center"/>
          </w:tcPr>
          <w:p w14:paraId="6D059121" w14:textId="77777777" w:rsidR="00DD0A0C" w:rsidRPr="001E7720" w:rsidRDefault="00DD0A0C" w:rsidP="006B4F76">
            <w:pPr>
              <w:spacing w:after="0" w:line="240" w:lineRule="auto"/>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Communications Equipment</w:t>
            </w:r>
          </w:p>
        </w:tc>
        <w:tc>
          <w:tcPr>
            <w:tcW w:w="2070" w:type="dxa"/>
            <w:vAlign w:val="center"/>
          </w:tcPr>
          <w:p w14:paraId="6D059122" w14:textId="2F04FCB7" w:rsidR="00DD0A0C" w:rsidRPr="001E7720" w:rsidRDefault="00DD0A0C" w:rsidP="00242DC1">
            <w:pPr>
              <w:spacing w:after="0" w:line="240" w:lineRule="auto"/>
              <w:jc w:val="center"/>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w:t>
            </w:r>
            <w:r w:rsidR="00E440D9" w:rsidRPr="001E7720">
              <w:rPr>
                <w:rFonts w:ascii="Times New Roman" w:eastAsia="Malgun Gothic" w:hAnsi="Times New Roman" w:cs="Times New Roman"/>
                <w:sz w:val="24"/>
                <w:szCs w:val="24"/>
              </w:rPr>
              <w:t>1,</w:t>
            </w:r>
            <w:r w:rsidR="00242DC1" w:rsidRPr="001E7720">
              <w:rPr>
                <w:rFonts w:ascii="Times New Roman" w:eastAsia="Malgun Gothic" w:hAnsi="Times New Roman" w:cs="Times New Roman"/>
                <w:sz w:val="24"/>
                <w:szCs w:val="24"/>
              </w:rPr>
              <w:t>3</w:t>
            </w:r>
            <w:r w:rsidR="00CB34F5" w:rsidRPr="001E7720">
              <w:rPr>
                <w:rFonts w:ascii="Times New Roman" w:eastAsia="Malgun Gothic" w:hAnsi="Times New Roman" w:cs="Times New Roman"/>
                <w:sz w:val="24"/>
                <w:szCs w:val="24"/>
              </w:rPr>
              <w:t>95</w:t>
            </w:r>
            <w:r w:rsidR="0022158A">
              <w:rPr>
                <w:rFonts w:ascii="Times New Roman" w:eastAsia="Malgun Gothic" w:hAnsi="Times New Roman" w:cs="Times New Roman"/>
                <w:sz w:val="24"/>
                <w:szCs w:val="24"/>
              </w:rPr>
              <w:t>,000</w:t>
            </w:r>
          </w:p>
        </w:tc>
        <w:tc>
          <w:tcPr>
            <w:tcW w:w="2970" w:type="dxa"/>
            <w:vAlign w:val="center"/>
          </w:tcPr>
          <w:p w14:paraId="6D059123" w14:textId="728325FE" w:rsidR="00DD0A0C" w:rsidRPr="001E7720" w:rsidRDefault="00E440D9" w:rsidP="001E7720">
            <w:pPr>
              <w:spacing w:after="0" w:line="240" w:lineRule="auto"/>
              <w:jc w:val="center"/>
              <w:rPr>
                <w:rFonts w:ascii="Times New Roman" w:eastAsia="Times New Roman" w:hAnsi="Times New Roman" w:cs="Times New Roman"/>
                <w:color w:val="000000"/>
                <w:sz w:val="24"/>
                <w:szCs w:val="24"/>
              </w:rPr>
            </w:pPr>
            <w:r w:rsidRPr="001E7720">
              <w:rPr>
                <w:rFonts w:ascii="Times New Roman" w:eastAsia="Times New Roman" w:hAnsi="Times New Roman" w:cs="Times New Roman"/>
                <w:color w:val="000000"/>
                <w:sz w:val="24"/>
                <w:szCs w:val="24"/>
              </w:rPr>
              <w:t>Army, Navy</w:t>
            </w:r>
          </w:p>
        </w:tc>
      </w:tr>
      <w:tr w:rsidR="00DD0A0C" w:rsidRPr="001E7720" w14:paraId="6D059129" w14:textId="77777777" w:rsidTr="001E7720">
        <w:tc>
          <w:tcPr>
            <w:tcW w:w="4428" w:type="dxa"/>
            <w:vAlign w:val="center"/>
          </w:tcPr>
          <w:p w14:paraId="6D059125" w14:textId="72D583B8" w:rsidR="00DD0A0C" w:rsidRPr="001E7720" w:rsidRDefault="008E0B05" w:rsidP="006B4F76">
            <w:pPr>
              <w:spacing w:after="0" w:line="240" w:lineRule="auto"/>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Non-lethal Components and  Related Repair Equipment for Aircraft or Patrol B</w:t>
            </w:r>
            <w:r w:rsidR="00DD0A0C" w:rsidRPr="001E7720">
              <w:rPr>
                <w:rFonts w:ascii="Times New Roman" w:eastAsia="Malgun Gothic" w:hAnsi="Times New Roman" w:cs="Times New Roman"/>
                <w:sz w:val="24"/>
                <w:szCs w:val="24"/>
              </w:rPr>
              <w:t>oats</w:t>
            </w:r>
          </w:p>
        </w:tc>
        <w:tc>
          <w:tcPr>
            <w:tcW w:w="2070" w:type="dxa"/>
            <w:vAlign w:val="center"/>
          </w:tcPr>
          <w:p w14:paraId="6D059126" w14:textId="6D5FD3AA" w:rsidR="00DD0A0C" w:rsidRPr="001E7720" w:rsidRDefault="00DD0A0C" w:rsidP="00666F15">
            <w:pPr>
              <w:spacing w:after="0" w:line="240" w:lineRule="auto"/>
              <w:jc w:val="center"/>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w:t>
            </w:r>
            <w:r w:rsidR="00E440D9" w:rsidRPr="001E7720">
              <w:rPr>
                <w:rFonts w:ascii="Times New Roman" w:eastAsia="Malgun Gothic" w:hAnsi="Times New Roman" w:cs="Times New Roman"/>
                <w:sz w:val="24"/>
                <w:szCs w:val="24"/>
              </w:rPr>
              <w:t>410</w:t>
            </w:r>
            <w:r w:rsidR="0022158A">
              <w:rPr>
                <w:rFonts w:ascii="Times New Roman" w:eastAsia="Malgun Gothic" w:hAnsi="Times New Roman" w:cs="Times New Roman"/>
                <w:sz w:val="24"/>
                <w:szCs w:val="24"/>
              </w:rPr>
              <w:t>,000</w:t>
            </w:r>
          </w:p>
        </w:tc>
        <w:tc>
          <w:tcPr>
            <w:tcW w:w="2970" w:type="dxa"/>
            <w:vAlign w:val="center"/>
          </w:tcPr>
          <w:p w14:paraId="6D059128" w14:textId="15D41BDE" w:rsidR="00DD0A0C" w:rsidRPr="001E7720" w:rsidRDefault="00E440D9" w:rsidP="001E7720">
            <w:pPr>
              <w:spacing w:after="0" w:line="240" w:lineRule="auto"/>
              <w:jc w:val="center"/>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Navy</w:t>
            </w:r>
          </w:p>
        </w:tc>
      </w:tr>
      <w:tr w:rsidR="00BE7876" w:rsidRPr="001E7720" w14:paraId="11537F3C" w14:textId="77777777" w:rsidTr="001E7720">
        <w:trPr>
          <w:trHeight w:val="359"/>
        </w:trPr>
        <w:tc>
          <w:tcPr>
            <w:tcW w:w="4428" w:type="dxa"/>
            <w:vAlign w:val="center"/>
          </w:tcPr>
          <w:p w14:paraId="497ACEFA" w14:textId="77777777" w:rsidR="00BE7876" w:rsidRPr="001E7720" w:rsidRDefault="00BE7876" w:rsidP="00FC556D">
            <w:pPr>
              <w:spacing w:after="0" w:line="240" w:lineRule="auto"/>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Patrol Boats, Vehicles, and Aircraft</w:t>
            </w:r>
          </w:p>
        </w:tc>
        <w:tc>
          <w:tcPr>
            <w:tcW w:w="2070" w:type="dxa"/>
            <w:vAlign w:val="center"/>
          </w:tcPr>
          <w:p w14:paraId="07631880" w14:textId="10482323" w:rsidR="00BE7876" w:rsidRPr="001E7720" w:rsidRDefault="00BE7876" w:rsidP="00D379C0">
            <w:pPr>
              <w:spacing w:after="0" w:line="240" w:lineRule="auto"/>
              <w:jc w:val="center"/>
              <w:rPr>
                <w:rFonts w:ascii="Times New Roman" w:eastAsia="Malgun Gothic" w:hAnsi="Times New Roman" w:cs="Times New Roman"/>
                <w:sz w:val="24"/>
                <w:szCs w:val="24"/>
              </w:rPr>
            </w:pPr>
            <w:r w:rsidRPr="001E7720">
              <w:rPr>
                <w:rFonts w:ascii="Times New Roman" w:eastAsia="Malgun Gothic" w:hAnsi="Times New Roman" w:cs="Times New Roman"/>
                <w:sz w:val="24"/>
                <w:szCs w:val="24"/>
              </w:rPr>
              <w:t>$</w:t>
            </w:r>
            <w:r w:rsidR="00277AD3" w:rsidRPr="001E7720">
              <w:rPr>
                <w:rFonts w:ascii="Times New Roman" w:eastAsia="Malgun Gothic" w:hAnsi="Times New Roman" w:cs="Times New Roman"/>
                <w:sz w:val="24"/>
                <w:szCs w:val="24"/>
              </w:rPr>
              <w:t>6</w:t>
            </w:r>
            <w:r w:rsidR="00E440D9" w:rsidRPr="001E7720">
              <w:rPr>
                <w:rFonts w:ascii="Times New Roman" w:eastAsia="Malgun Gothic" w:hAnsi="Times New Roman" w:cs="Times New Roman"/>
                <w:sz w:val="24"/>
                <w:szCs w:val="24"/>
              </w:rPr>
              <w:t>9</w:t>
            </w:r>
            <w:r w:rsidR="00D379C0" w:rsidRPr="001E7720">
              <w:rPr>
                <w:rFonts w:ascii="Times New Roman" w:eastAsia="Malgun Gothic" w:hAnsi="Times New Roman" w:cs="Times New Roman"/>
                <w:sz w:val="24"/>
                <w:szCs w:val="24"/>
              </w:rPr>
              <w:t>1</w:t>
            </w:r>
            <w:r w:rsidR="0022158A">
              <w:rPr>
                <w:rFonts w:ascii="Times New Roman" w:eastAsia="Malgun Gothic" w:hAnsi="Times New Roman" w:cs="Times New Roman"/>
                <w:sz w:val="24"/>
                <w:szCs w:val="24"/>
              </w:rPr>
              <w:t>,000</w:t>
            </w:r>
          </w:p>
        </w:tc>
        <w:tc>
          <w:tcPr>
            <w:tcW w:w="2970" w:type="dxa"/>
            <w:vAlign w:val="center"/>
          </w:tcPr>
          <w:p w14:paraId="7FAFAB81" w14:textId="0798C4B3" w:rsidR="00BE7876" w:rsidRPr="001E7720" w:rsidRDefault="00BE7876" w:rsidP="001E7720">
            <w:pPr>
              <w:spacing w:after="0" w:line="240" w:lineRule="auto"/>
              <w:jc w:val="center"/>
              <w:rPr>
                <w:rFonts w:ascii="Times New Roman" w:eastAsia="Malgun Gothic" w:hAnsi="Times New Roman" w:cs="Times New Roman"/>
                <w:sz w:val="24"/>
                <w:szCs w:val="24"/>
              </w:rPr>
            </w:pPr>
            <w:r w:rsidRPr="001E7720">
              <w:rPr>
                <w:rFonts w:ascii="Times New Roman" w:eastAsia="Times New Roman" w:hAnsi="Times New Roman" w:cs="Times New Roman"/>
                <w:color w:val="000000"/>
                <w:sz w:val="24"/>
                <w:szCs w:val="24"/>
              </w:rPr>
              <w:t>Navy</w:t>
            </w:r>
          </w:p>
        </w:tc>
      </w:tr>
      <w:tr w:rsidR="00D379C0" w:rsidRPr="001E7720" w14:paraId="6CE4E96C" w14:textId="77777777" w:rsidTr="001E7720">
        <w:trPr>
          <w:trHeight w:val="575"/>
        </w:trPr>
        <w:tc>
          <w:tcPr>
            <w:tcW w:w="4428" w:type="dxa"/>
            <w:vAlign w:val="center"/>
          </w:tcPr>
          <w:p w14:paraId="0E224465" w14:textId="733F0256" w:rsidR="00D379C0" w:rsidRPr="001E7720" w:rsidRDefault="00D379C0" w:rsidP="001E7720">
            <w:pPr>
              <w:spacing w:after="0" w:line="240" w:lineRule="auto"/>
              <w:jc w:val="center"/>
              <w:rPr>
                <w:rFonts w:ascii="Times New Roman" w:eastAsia="Malgun Gothic" w:hAnsi="Times New Roman" w:cs="Times New Roman"/>
                <w:b/>
                <w:sz w:val="24"/>
                <w:szCs w:val="24"/>
              </w:rPr>
            </w:pPr>
            <w:r w:rsidRPr="001E7720">
              <w:rPr>
                <w:rFonts w:ascii="Times New Roman" w:eastAsia="Malgun Gothic" w:hAnsi="Times New Roman" w:cs="Times New Roman"/>
                <w:b/>
                <w:sz w:val="24"/>
                <w:szCs w:val="24"/>
              </w:rPr>
              <w:t>T</w:t>
            </w:r>
            <w:r w:rsidR="00502A9E" w:rsidRPr="001E7720">
              <w:rPr>
                <w:rFonts w:ascii="Times New Roman" w:eastAsia="Malgun Gothic" w:hAnsi="Times New Roman" w:cs="Times New Roman"/>
                <w:b/>
                <w:sz w:val="24"/>
                <w:szCs w:val="24"/>
              </w:rPr>
              <w:t>OTAL</w:t>
            </w:r>
          </w:p>
        </w:tc>
        <w:tc>
          <w:tcPr>
            <w:tcW w:w="5040" w:type="dxa"/>
            <w:gridSpan w:val="2"/>
            <w:vAlign w:val="center"/>
          </w:tcPr>
          <w:p w14:paraId="35071CB4" w14:textId="3A78AB4A" w:rsidR="00D379C0" w:rsidRPr="001E7720" w:rsidRDefault="00D379C0" w:rsidP="00D379C0">
            <w:pPr>
              <w:spacing w:after="0" w:line="240" w:lineRule="auto"/>
              <w:jc w:val="center"/>
              <w:rPr>
                <w:rFonts w:ascii="Times New Roman" w:eastAsia="Times New Roman" w:hAnsi="Times New Roman" w:cs="Times New Roman"/>
                <w:color w:val="000000"/>
                <w:sz w:val="24"/>
                <w:szCs w:val="24"/>
              </w:rPr>
            </w:pPr>
            <w:r w:rsidRPr="001E7720">
              <w:rPr>
                <w:rFonts w:ascii="Times New Roman" w:eastAsia="Times New Roman" w:hAnsi="Times New Roman" w:cs="Times New Roman"/>
                <w:color w:val="000000"/>
                <w:sz w:val="24"/>
                <w:szCs w:val="24"/>
              </w:rPr>
              <w:t>$2,591</w:t>
            </w:r>
            <w:r w:rsidR="0022158A">
              <w:rPr>
                <w:rFonts w:ascii="Times New Roman" w:eastAsia="Times New Roman" w:hAnsi="Times New Roman" w:cs="Times New Roman"/>
                <w:color w:val="000000"/>
                <w:sz w:val="24"/>
                <w:szCs w:val="24"/>
              </w:rPr>
              <w:t>,000</w:t>
            </w:r>
          </w:p>
        </w:tc>
      </w:tr>
    </w:tbl>
    <w:p w14:paraId="6D05912E" w14:textId="77777777" w:rsidR="00DD0A0C" w:rsidRPr="001E7720" w:rsidRDefault="00DD0A0C" w:rsidP="001E4530">
      <w:pPr>
        <w:autoSpaceDE w:val="0"/>
        <w:autoSpaceDN w:val="0"/>
        <w:adjustRightInd w:val="0"/>
        <w:spacing w:after="0" w:line="240" w:lineRule="auto"/>
        <w:rPr>
          <w:rFonts w:ascii="Times New Roman" w:hAnsi="Times New Roman" w:cs="Times New Roman"/>
          <w:sz w:val="24"/>
          <w:szCs w:val="24"/>
          <w:highlight w:val="yellow"/>
        </w:rPr>
      </w:pPr>
    </w:p>
    <w:p w14:paraId="6D05914D" w14:textId="33DA387A" w:rsidR="00171FF2" w:rsidRPr="001E7720" w:rsidRDefault="00171FF2" w:rsidP="001E7720">
      <w:pPr>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Note: Proposed transfers of defense articles, under </w:t>
      </w:r>
      <w:r w:rsidR="00BA4030" w:rsidRPr="001E7720">
        <w:rPr>
          <w:rFonts w:ascii="Times New Roman" w:hAnsi="Times New Roman" w:cs="Times New Roman"/>
          <w:sz w:val="24"/>
          <w:szCs w:val="24"/>
        </w:rPr>
        <w:t>s</w:t>
      </w:r>
      <w:r w:rsidRPr="001E7720">
        <w:rPr>
          <w:rFonts w:ascii="Times New Roman" w:hAnsi="Times New Roman" w:cs="Times New Roman"/>
          <w:sz w:val="24"/>
          <w:szCs w:val="24"/>
        </w:rPr>
        <w:t>ectio</w:t>
      </w:r>
      <w:r w:rsidR="005751AC" w:rsidRPr="001E7720">
        <w:rPr>
          <w:rFonts w:ascii="Times New Roman" w:hAnsi="Times New Roman" w:cs="Times New Roman"/>
          <w:sz w:val="24"/>
          <w:szCs w:val="24"/>
        </w:rPr>
        <w:t xml:space="preserve">n 1033, which are also on the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Munitions List, pursuant to the Arms Export Control Act, will also comply with export control laws and the International Traffic in Arms Regulations and will be carried out in compliance with the Act.</w:t>
      </w:r>
    </w:p>
    <w:p w14:paraId="05313A0C" w14:textId="77777777" w:rsidR="001E7720" w:rsidRDefault="001E7720" w:rsidP="00214A5E">
      <w:pPr>
        <w:autoSpaceDE w:val="0"/>
        <w:autoSpaceDN w:val="0"/>
        <w:adjustRightInd w:val="0"/>
        <w:spacing w:after="0" w:line="240" w:lineRule="auto"/>
        <w:rPr>
          <w:rFonts w:ascii="Times New Roman" w:hAnsi="Times New Roman" w:cs="Times New Roman"/>
          <w:sz w:val="24"/>
          <w:szCs w:val="24"/>
        </w:rPr>
      </w:pPr>
    </w:p>
    <w:p w14:paraId="6D05916A" w14:textId="37DB9EFC" w:rsidR="0065137B" w:rsidRPr="001E7720" w:rsidRDefault="0065137B" w:rsidP="00214A5E">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(7) Establishing and Sustaining the Program (</w:t>
      </w:r>
      <w:r w:rsidR="005D747A">
        <w:rPr>
          <w:rFonts w:ascii="Times New Roman" w:hAnsi="Times New Roman" w:cs="Times New Roman"/>
          <w:b/>
          <w:sz w:val="24"/>
          <w:szCs w:val="24"/>
        </w:rPr>
        <w:t>§</w:t>
      </w:r>
      <w:r w:rsidRPr="001E7720">
        <w:rPr>
          <w:rFonts w:ascii="Times New Roman" w:hAnsi="Times New Roman" w:cs="Times New Roman"/>
          <w:b/>
          <w:sz w:val="24"/>
          <w:szCs w:val="24"/>
        </w:rPr>
        <w:t>1033(h)(7))</w:t>
      </w:r>
    </w:p>
    <w:p w14:paraId="67AEE9C1" w14:textId="77777777" w:rsidR="00214A5E" w:rsidRPr="001E7720" w:rsidRDefault="00214A5E" w:rsidP="00214A5E">
      <w:pPr>
        <w:autoSpaceDE w:val="0"/>
        <w:autoSpaceDN w:val="0"/>
        <w:adjustRightInd w:val="0"/>
        <w:spacing w:after="0" w:line="240" w:lineRule="auto"/>
        <w:rPr>
          <w:rFonts w:ascii="Times New Roman" w:hAnsi="Times New Roman" w:cs="Times New Roman"/>
          <w:b/>
          <w:sz w:val="24"/>
          <w:szCs w:val="24"/>
        </w:rPr>
      </w:pPr>
    </w:p>
    <w:p w14:paraId="6D05916B" w14:textId="24885C81" w:rsidR="001E4530" w:rsidRPr="001E7720" w:rsidRDefault="00C03A80" w:rsidP="001E4530">
      <w:pPr>
        <w:autoSpaceDE w:val="0"/>
        <w:autoSpaceDN w:val="0"/>
        <w:adjustRightInd w:val="0"/>
        <w:spacing w:after="0" w:line="240" w:lineRule="auto"/>
        <w:rPr>
          <w:rFonts w:ascii="Times New Roman" w:hAnsi="Times New Roman" w:cs="Times New Roman"/>
          <w:sz w:val="24"/>
          <w:szCs w:val="24"/>
          <w:highlight w:val="yellow"/>
        </w:rPr>
      </w:pPr>
      <w:r w:rsidRPr="001E7720">
        <w:rPr>
          <w:rFonts w:ascii="Times New Roman" w:hAnsi="Times New Roman" w:cs="Times New Roman"/>
          <w:sz w:val="24"/>
          <w:szCs w:val="24"/>
        </w:rPr>
        <w:t>U.S.</w:t>
      </w:r>
      <w:r w:rsidR="001E4530" w:rsidRPr="001E7720">
        <w:rPr>
          <w:rFonts w:ascii="Times New Roman" w:hAnsi="Times New Roman" w:cs="Times New Roman"/>
          <w:sz w:val="24"/>
          <w:szCs w:val="24"/>
        </w:rPr>
        <w:t xml:space="preserve"> Southern Command</w:t>
      </w:r>
      <w:r w:rsidR="005D747A">
        <w:rPr>
          <w:rFonts w:ascii="Times New Roman" w:hAnsi="Times New Roman" w:cs="Times New Roman"/>
          <w:sz w:val="24"/>
          <w:szCs w:val="24"/>
        </w:rPr>
        <w:t xml:space="preserve">, </w:t>
      </w:r>
      <w:r w:rsidR="001E4530" w:rsidRPr="001E7720">
        <w:rPr>
          <w:rFonts w:ascii="Times New Roman" w:hAnsi="Times New Roman" w:cs="Times New Roman"/>
          <w:sz w:val="24"/>
          <w:szCs w:val="24"/>
        </w:rPr>
        <w:t xml:space="preserve">in coordination with </w:t>
      </w:r>
      <w:r w:rsidR="00BA4030" w:rsidRPr="001E7720">
        <w:rPr>
          <w:rFonts w:ascii="Times New Roman" w:hAnsi="Times New Roman" w:cs="Times New Roman"/>
          <w:sz w:val="24"/>
          <w:szCs w:val="24"/>
        </w:rPr>
        <w:t xml:space="preserve">the </w:t>
      </w:r>
      <w:r w:rsidR="001E4530" w:rsidRPr="001E7720">
        <w:rPr>
          <w:rFonts w:ascii="Times New Roman" w:hAnsi="Times New Roman" w:cs="Times New Roman"/>
          <w:sz w:val="24"/>
          <w:szCs w:val="24"/>
        </w:rPr>
        <w:t xml:space="preserve">partner nation’s lead governmental counter-drug units and </w:t>
      </w:r>
      <w:r w:rsidRPr="001E7720">
        <w:rPr>
          <w:rFonts w:ascii="Times New Roman" w:hAnsi="Times New Roman" w:cs="Times New Roman"/>
          <w:sz w:val="24"/>
          <w:szCs w:val="24"/>
        </w:rPr>
        <w:t>U.S.</w:t>
      </w:r>
      <w:r w:rsidR="001E4530" w:rsidRPr="001E7720">
        <w:rPr>
          <w:rFonts w:ascii="Times New Roman" w:hAnsi="Times New Roman" w:cs="Times New Roman"/>
          <w:sz w:val="24"/>
          <w:szCs w:val="24"/>
        </w:rPr>
        <w:t xml:space="preserve"> Security Cooperation Office</w:t>
      </w:r>
      <w:r w:rsidR="005D747A">
        <w:rPr>
          <w:rFonts w:ascii="Times New Roman" w:hAnsi="Times New Roman" w:cs="Times New Roman"/>
          <w:sz w:val="24"/>
          <w:szCs w:val="24"/>
        </w:rPr>
        <w:t>,</w:t>
      </w:r>
      <w:r w:rsidR="001E4530" w:rsidRPr="001E7720">
        <w:rPr>
          <w:rFonts w:ascii="Times New Roman" w:hAnsi="Times New Roman" w:cs="Times New Roman"/>
          <w:sz w:val="24"/>
          <w:szCs w:val="24"/>
        </w:rPr>
        <w:t xml:space="preserve"> strives to design holistic programs that cross-cut both </w:t>
      </w:r>
      <w:r w:rsidR="00BA4030" w:rsidRPr="001E7720">
        <w:rPr>
          <w:rFonts w:ascii="Times New Roman" w:hAnsi="Times New Roman" w:cs="Times New Roman"/>
          <w:sz w:val="24"/>
          <w:szCs w:val="24"/>
        </w:rPr>
        <w:t xml:space="preserve">section </w:t>
      </w:r>
      <w:r w:rsidR="001E4530" w:rsidRPr="001E7720">
        <w:rPr>
          <w:rFonts w:ascii="Times New Roman" w:hAnsi="Times New Roman" w:cs="Times New Roman"/>
          <w:sz w:val="24"/>
          <w:szCs w:val="24"/>
        </w:rPr>
        <w:t>1004</w:t>
      </w:r>
      <w:r w:rsidR="005D747A">
        <w:rPr>
          <w:rFonts w:ascii="Times New Roman" w:hAnsi="Times New Roman" w:cs="Times New Roman"/>
          <w:sz w:val="24"/>
          <w:szCs w:val="24"/>
        </w:rPr>
        <w:t xml:space="preserve"> of the National Defense Authorization Act of 1991, as amended,</w:t>
      </w:r>
      <w:r w:rsidR="001E4530" w:rsidRPr="001E7720">
        <w:rPr>
          <w:rFonts w:ascii="Times New Roman" w:hAnsi="Times New Roman" w:cs="Times New Roman"/>
          <w:sz w:val="24"/>
          <w:szCs w:val="24"/>
        </w:rPr>
        <w:t xml:space="preserve"> and </w:t>
      </w:r>
      <w:r w:rsidR="005D747A">
        <w:rPr>
          <w:rFonts w:ascii="Times New Roman" w:hAnsi="Times New Roman" w:cs="Times New Roman"/>
          <w:sz w:val="24"/>
          <w:szCs w:val="24"/>
        </w:rPr>
        <w:t xml:space="preserve">section </w:t>
      </w:r>
      <w:r w:rsidR="001E4530" w:rsidRPr="001E7720">
        <w:rPr>
          <w:rFonts w:ascii="Times New Roman" w:hAnsi="Times New Roman" w:cs="Times New Roman"/>
          <w:sz w:val="24"/>
          <w:szCs w:val="24"/>
        </w:rPr>
        <w:t xml:space="preserve">1033 authorities to build critical </w:t>
      </w:r>
      <w:r w:rsidR="00BA4030" w:rsidRPr="001E7720">
        <w:rPr>
          <w:rFonts w:ascii="Times New Roman" w:hAnsi="Times New Roman" w:cs="Times New Roman"/>
          <w:sz w:val="24"/>
          <w:szCs w:val="24"/>
        </w:rPr>
        <w:t>p</w:t>
      </w:r>
      <w:r w:rsidR="001E4530" w:rsidRPr="001E7720">
        <w:rPr>
          <w:rFonts w:ascii="Times New Roman" w:hAnsi="Times New Roman" w:cs="Times New Roman"/>
          <w:sz w:val="24"/>
          <w:szCs w:val="24"/>
        </w:rPr>
        <w:t xml:space="preserve">artner </w:t>
      </w:r>
      <w:r w:rsidR="00BA4030" w:rsidRPr="001E7720">
        <w:rPr>
          <w:rFonts w:ascii="Times New Roman" w:hAnsi="Times New Roman" w:cs="Times New Roman"/>
          <w:sz w:val="24"/>
          <w:szCs w:val="24"/>
        </w:rPr>
        <w:t>n</w:t>
      </w:r>
      <w:r w:rsidR="001E4530" w:rsidRPr="001E7720">
        <w:rPr>
          <w:rFonts w:ascii="Times New Roman" w:hAnsi="Times New Roman" w:cs="Times New Roman"/>
          <w:sz w:val="24"/>
          <w:szCs w:val="24"/>
        </w:rPr>
        <w:t>ation counter-drug capabilities.</w:t>
      </w:r>
      <w:r w:rsidR="005751AC"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 xml:space="preserve"> Beyond provision of equipment under </w:t>
      </w:r>
      <w:r w:rsidR="00BA4030" w:rsidRPr="001E7720">
        <w:rPr>
          <w:rFonts w:ascii="Times New Roman" w:hAnsi="Times New Roman" w:cs="Times New Roman"/>
          <w:sz w:val="24"/>
          <w:szCs w:val="24"/>
        </w:rPr>
        <w:t xml:space="preserve">section </w:t>
      </w:r>
      <w:r w:rsidR="00775FD3" w:rsidRPr="001E7720">
        <w:rPr>
          <w:rFonts w:ascii="Times New Roman" w:hAnsi="Times New Roman" w:cs="Times New Roman"/>
          <w:sz w:val="24"/>
          <w:szCs w:val="24"/>
        </w:rPr>
        <w:t>1</w:t>
      </w:r>
      <w:r w:rsidR="001E4530" w:rsidRPr="001E7720">
        <w:rPr>
          <w:rFonts w:ascii="Times New Roman" w:hAnsi="Times New Roman" w:cs="Times New Roman"/>
          <w:sz w:val="24"/>
          <w:szCs w:val="24"/>
        </w:rPr>
        <w:t xml:space="preserve">033, </w:t>
      </w:r>
      <w:r w:rsidR="00C515BA" w:rsidRPr="001E7720">
        <w:rPr>
          <w:rFonts w:ascii="Times New Roman" w:hAnsi="Times New Roman" w:cs="Times New Roman"/>
          <w:sz w:val="24"/>
          <w:szCs w:val="24"/>
        </w:rPr>
        <w:t>compl</w:t>
      </w:r>
      <w:r w:rsidR="00C515BA">
        <w:rPr>
          <w:rFonts w:ascii="Times New Roman" w:hAnsi="Times New Roman" w:cs="Times New Roman"/>
          <w:sz w:val="24"/>
          <w:szCs w:val="24"/>
        </w:rPr>
        <w:t>e</w:t>
      </w:r>
      <w:r w:rsidR="00C515BA" w:rsidRPr="001E7720">
        <w:rPr>
          <w:rFonts w:ascii="Times New Roman" w:hAnsi="Times New Roman" w:cs="Times New Roman"/>
          <w:sz w:val="24"/>
          <w:szCs w:val="24"/>
        </w:rPr>
        <w:t xml:space="preserve">mentary </w:t>
      </w:r>
      <w:r w:rsidR="00BA4030" w:rsidRPr="001E7720">
        <w:rPr>
          <w:rFonts w:ascii="Times New Roman" w:hAnsi="Times New Roman" w:cs="Times New Roman"/>
          <w:sz w:val="24"/>
          <w:szCs w:val="24"/>
        </w:rPr>
        <w:t xml:space="preserve">section </w:t>
      </w:r>
      <w:r w:rsidR="001E4530" w:rsidRPr="001E7720">
        <w:rPr>
          <w:rFonts w:ascii="Times New Roman" w:hAnsi="Times New Roman" w:cs="Times New Roman"/>
          <w:sz w:val="24"/>
          <w:szCs w:val="24"/>
        </w:rPr>
        <w:t>1004 support</w:t>
      </w:r>
      <w:r w:rsidR="005D747A">
        <w:rPr>
          <w:rFonts w:ascii="Times New Roman" w:hAnsi="Times New Roman" w:cs="Times New Roman"/>
          <w:sz w:val="24"/>
          <w:szCs w:val="24"/>
        </w:rPr>
        <w:t>,</w:t>
      </w:r>
      <w:r w:rsidR="001E4530" w:rsidRPr="001E7720">
        <w:rPr>
          <w:rFonts w:ascii="Times New Roman" w:hAnsi="Times New Roman" w:cs="Times New Roman"/>
          <w:sz w:val="24"/>
          <w:szCs w:val="24"/>
        </w:rPr>
        <w:t xml:space="preserve"> such as infrastructure</w:t>
      </w:r>
      <w:r w:rsidR="00775FD3"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and training</w:t>
      </w:r>
      <w:r w:rsidR="005D747A">
        <w:rPr>
          <w:rFonts w:ascii="Times New Roman" w:hAnsi="Times New Roman" w:cs="Times New Roman"/>
          <w:sz w:val="24"/>
          <w:szCs w:val="24"/>
        </w:rPr>
        <w:t>,</w:t>
      </w:r>
      <w:r w:rsidR="001E4530" w:rsidRPr="001E7720">
        <w:rPr>
          <w:rFonts w:ascii="Times New Roman" w:hAnsi="Times New Roman" w:cs="Times New Roman"/>
          <w:sz w:val="24"/>
          <w:szCs w:val="24"/>
        </w:rPr>
        <w:t xml:space="preserve"> ensure </w:t>
      </w:r>
      <w:r w:rsidR="00BA4030" w:rsidRPr="001E7720">
        <w:rPr>
          <w:rFonts w:ascii="Times New Roman" w:hAnsi="Times New Roman" w:cs="Times New Roman"/>
          <w:sz w:val="24"/>
          <w:szCs w:val="24"/>
        </w:rPr>
        <w:t>p</w:t>
      </w:r>
      <w:r w:rsidR="001E4530" w:rsidRPr="001E7720">
        <w:rPr>
          <w:rFonts w:ascii="Times New Roman" w:hAnsi="Times New Roman" w:cs="Times New Roman"/>
          <w:sz w:val="24"/>
          <w:szCs w:val="24"/>
        </w:rPr>
        <w:t xml:space="preserve">artner </w:t>
      </w:r>
      <w:r w:rsidR="00BA4030" w:rsidRPr="001E7720">
        <w:rPr>
          <w:rFonts w:ascii="Times New Roman" w:hAnsi="Times New Roman" w:cs="Times New Roman"/>
          <w:sz w:val="24"/>
          <w:szCs w:val="24"/>
        </w:rPr>
        <w:t>n</w:t>
      </w:r>
      <w:r w:rsidR="001E4530" w:rsidRPr="001E7720">
        <w:rPr>
          <w:rFonts w:ascii="Times New Roman" w:hAnsi="Times New Roman" w:cs="Times New Roman"/>
          <w:sz w:val="24"/>
          <w:szCs w:val="24"/>
        </w:rPr>
        <w:t>ation counter-drug forces are furnished not only with the means to address short-term materi</w:t>
      </w:r>
      <w:r w:rsidR="00775FD3" w:rsidRPr="001E7720">
        <w:rPr>
          <w:rFonts w:ascii="Times New Roman" w:hAnsi="Times New Roman" w:cs="Times New Roman"/>
          <w:sz w:val="24"/>
          <w:szCs w:val="24"/>
        </w:rPr>
        <w:t>e</w:t>
      </w:r>
      <w:r w:rsidR="001E4530" w:rsidRPr="001E7720">
        <w:rPr>
          <w:rFonts w:ascii="Times New Roman" w:hAnsi="Times New Roman" w:cs="Times New Roman"/>
          <w:sz w:val="24"/>
          <w:szCs w:val="24"/>
        </w:rPr>
        <w:t>l gaps, but also to maintain and sustain th</w:t>
      </w:r>
      <w:r w:rsidR="00775FD3" w:rsidRPr="001E7720">
        <w:rPr>
          <w:rFonts w:ascii="Times New Roman" w:hAnsi="Times New Roman" w:cs="Times New Roman"/>
          <w:sz w:val="24"/>
          <w:szCs w:val="24"/>
        </w:rPr>
        <w:t>at</w:t>
      </w:r>
      <w:r w:rsidR="001E4530" w:rsidRPr="001E7720">
        <w:rPr>
          <w:rFonts w:ascii="Times New Roman" w:hAnsi="Times New Roman" w:cs="Times New Roman"/>
          <w:sz w:val="24"/>
          <w:szCs w:val="24"/>
        </w:rPr>
        <w:t xml:space="preserve"> materi</w:t>
      </w:r>
      <w:r w:rsidR="00775FD3" w:rsidRPr="001E7720">
        <w:rPr>
          <w:rFonts w:ascii="Times New Roman" w:hAnsi="Times New Roman" w:cs="Times New Roman"/>
          <w:sz w:val="24"/>
          <w:szCs w:val="24"/>
        </w:rPr>
        <w:t>e</w:t>
      </w:r>
      <w:r w:rsidR="001E4530" w:rsidRPr="001E7720">
        <w:rPr>
          <w:rFonts w:ascii="Times New Roman" w:hAnsi="Times New Roman" w:cs="Times New Roman"/>
          <w:sz w:val="24"/>
          <w:szCs w:val="24"/>
        </w:rPr>
        <w:t>l</w:t>
      </w:r>
      <w:r w:rsidR="00BA4030"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over the long-term.  The</w:t>
      </w:r>
      <w:r w:rsidR="005751AC" w:rsidRPr="001E7720">
        <w:rPr>
          <w:rFonts w:ascii="Times New Roman" w:hAnsi="Times New Roman" w:cs="Times New Roman"/>
          <w:sz w:val="24"/>
          <w:szCs w:val="24"/>
        </w:rPr>
        <w:t xml:space="preserve"> i</w:t>
      </w:r>
      <w:r w:rsidR="001E4530" w:rsidRPr="001E7720">
        <w:rPr>
          <w:rFonts w:ascii="Times New Roman" w:hAnsi="Times New Roman" w:cs="Times New Roman"/>
          <w:sz w:val="24"/>
          <w:szCs w:val="24"/>
        </w:rPr>
        <w:t xml:space="preserve">nitial objectives </w:t>
      </w:r>
      <w:r w:rsidR="00775FD3" w:rsidRPr="001E7720">
        <w:rPr>
          <w:rFonts w:ascii="Times New Roman" w:hAnsi="Times New Roman" w:cs="Times New Roman"/>
          <w:sz w:val="24"/>
          <w:szCs w:val="24"/>
        </w:rPr>
        <w:t>of support</w:t>
      </w:r>
      <w:r w:rsidR="00A90CE0" w:rsidRPr="001E7720">
        <w:rPr>
          <w:rFonts w:ascii="Times New Roman" w:hAnsi="Times New Roman" w:cs="Times New Roman"/>
          <w:sz w:val="24"/>
          <w:szCs w:val="24"/>
        </w:rPr>
        <w:t xml:space="preserve"> were</w:t>
      </w:r>
      <w:r w:rsidR="001E4530" w:rsidRPr="001E7720">
        <w:rPr>
          <w:rFonts w:ascii="Times New Roman" w:hAnsi="Times New Roman" w:cs="Times New Roman"/>
          <w:sz w:val="24"/>
          <w:szCs w:val="24"/>
        </w:rPr>
        <w:t xml:space="preserve"> to increase the Salvadoran Navy's high-speed maritime intercept capability</w:t>
      </w:r>
      <w:r w:rsidR="00681531" w:rsidRPr="001E7720">
        <w:rPr>
          <w:rFonts w:ascii="Times New Roman" w:hAnsi="Times New Roman" w:cs="Times New Roman"/>
          <w:sz w:val="24"/>
          <w:szCs w:val="24"/>
        </w:rPr>
        <w:t>;</w:t>
      </w:r>
      <w:r w:rsidR="001E4530" w:rsidRPr="001E7720">
        <w:rPr>
          <w:rFonts w:ascii="Times New Roman" w:hAnsi="Times New Roman" w:cs="Times New Roman"/>
          <w:sz w:val="24"/>
          <w:szCs w:val="24"/>
        </w:rPr>
        <w:t xml:space="preserve"> improve command</w:t>
      </w:r>
      <w:r w:rsidR="00681531"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control</w:t>
      </w:r>
      <w:r w:rsidR="00681531" w:rsidRPr="001E7720">
        <w:rPr>
          <w:rFonts w:ascii="Times New Roman" w:hAnsi="Times New Roman" w:cs="Times New Roman"/>
          <w:sz w:val="24"/>
          <w:szCs w:val="24"/>
        </w:rPr>
        <w:t>, and communications;</w:t>
      </w:r>
      <w:r w:rsidR="001E4530" w:rsidRPr="001E7720">
        <w:rPr>
          <w:rFonts w:ascii="Times New Roman" w:hAnsi="Times New Roman" w:cs="Times New Roman"/>
          <w:sz w:val="24"/>
          <w:szCs w:val="24"/>
        </w:rPr>
        <w:t xml:space="preserve"> and assist the integration of Salvadoran Marines and Army operations. With the arrival of f</w:t>
      </w:r>
      <w:r w:rsidR="00D17BD6" w:rsidRPr="001E7720">
        <w:rPr>
          <w:rFonts w:ascii="Times New Roman" w:hAnsi="Times New Roman" w:cs="Times New Roman"/>
          <w:sz w:val="24"/>
          <w:szCs w:val="24"/>
        </w:rPr>
        <w:t>ive</w:t>
      </w:r>
      <w:r w:rsidR="001E4530" w:rsidRPr="001E7720">
        <w:rPr>
          <w:rFonts w:ascii="Times New Roman" w:hAnsi="Times New Roman" w:cs="Times New Roman"/>
          <w:sz w:val="24"/>
          <w:szCs w:val="24"/>
        </w:rPr>
        <w:t xml:space="preserve"> </w:t>
      </w:r>
      <w:r w:rsidR="005D747A" w:rsidRPr="001E7720">
        <w:rPr>
          <w:rFonts w:ascii="Times New Roman" w:hAnsi="Times New Roman" w:cs="Times New Roman"/>
          <w:sz w:val="24"/>
          <w:szCs w:val="24"/>
        </w:rPr>
        <w:t>37</w:t>
      </w:r>
      <w:r w:rsidR="005D747A">
        <w:rPr>
          <w:rFonts w:ascii="Times New Roman" w:hAnsi="Times New Roman" w:cs="Times New Roman"/>
          <w:sz w:val="24"/>
          <w:szCs w:val="24"/>
        </w:rPr>
        <w:t>-</w:t>
      </w:r>
      <w:r w:rsidR="00681531" w:rsidRPr="001E7720">
        <w:rPr>
          <w:rFonts w:ascii="Times New Roman" w:hAnsi="Times New Roman" w:cs="Times New Roman"/>
          <w:sz w:val="24"/>
          <w:szCs w:val="24"/>
        </w:rPr>
        <w:t>foot</w:t>
      </w:r>
      <w:r w:rsidR="001E4530" w:rsidRPr="001E7720">
        <w:rPr>
          <w:rFonts w:ascii="Times New Roman" w:hAnsi="Times New Roman" w:cs="Times New Roman"/>
          <w:sz w:val="24"/>
          <w:szCs w:val="24"/>
        </w:rPr>
        <w:t xml:space="preserve"> and four </w:t>
      </w:r>
      <w:r w:rsidR="005D747A" w:rsidRPr="001E7720">
        <w:rPr>
          <w:rFonts w:ascii="Times New Roman" w:hAnsi="Times New Roman" w:cs="Times New Roman"/>
          <w:sz w:val="24"/>
          <w:szCs w:val="24"/>
        </w:rPr>
        <w:t>32</w:t>
      </w:r>
      <w:r w:rsidR="005D747A">
        <w:rPr>
          <w:rFonts w:ascii="Times New Roman" w:hAnsi="Times New Roman" w:cs="Times New Roman"/>
          <w:sz w:val="24"/>
          <w:szCs w:val="24"/>
        </w:rPr>
        <w:t>-</w:t>
      </w:r>
      <w:r w:rsidR="00681531" w:rsidRPr="001E7720">
        <w:rPr>
          <w:rFonts w:ascii="Times New Roman" w:hAnsi="Times New Roman" w:cs="Times New Roman"/>
          <w:sz w:val="24"/>
          <w:szCs w:val="24"/>
        </w:rPr>
        <w:t>foot</w:t>
      </w:r>
      <w:r w:rsidR="001E4530" w:rsidRPr="001E7720">
        <w:rPr>
          <w:rFonts w:ascii="Times New Roman" w:hAnsi="Times New Roman" w:cs="Times New Roman"/>
          <w:sz w:val="24"/>
          <w:szCs w:val="24"/>
        </w:rPr>
        <w:t xml:space="preserve"> maritime interceptors</w:t>
      </w:r>
      <w:r w:rsidR="00681531" w:rsidRPr="001E7720">
        <w:rPr>
          <w:rFonts w:ascii="Times New Roman" w:hAnsi="Times New Roman" w:cs="Times New Roman"/>
          <w:sz w:val="24"/>
          <w:szCs w:val="24"/>
        </w:rPr>
        <w:t xml:space="preserve">, as well as </w:t>
      </w:r>
      <w:r w:rsidR="001E4530" w:rsidRPr="001E7720">
        <w:rPr>
          <w:rFonts w:ascii="Times New Roman" w:hAnsi="Times New Roman" w:cs="Times New Roman"/>
          <w:sz w:val="24"/>
          <w:szCs w:val="24"/>
        </w:rPr>
        <w:t xml:space="preserve">training provided to the Salvadoran </w:t>
      </w:r>
      <w:r w:rsidR="00775FD3" w:rsidRPr="001E7720">
        <w:rPr>
          <w:rFonts w:ascii="Times New Roman" w:hAnsi="Times New Roman" w:cs="Times New Roman"/>
          <w:sz w:val="24"/>
          <w:szCs w:val="24"/>
        </w:rPr>
        <w:t>Navy</w:t>
      </w:r>
      <w:r w:rsidR="001E4530" w:rsidRPr="001E7720">
        <w:rPr>
          <w:rFonts w:ascii="Times New Roman" w:hAnsi="Times New Roman" w:cs="Times New Roman"/>
          <w:sz w:val="24"/>
          <w:szCs w:val="24"/>
        </w:rPr>
        <w:t xml:space="preserve"> and Marines via mobile training teams and exchanges, </w:t>
      </w:r>
      <w:r w:rsidR="00600440" w:rsidRPr="001E7720">
        <w:rPr>
          <w:rFonts w:ascii="Times New Roman" w:hAnsi="Times New Roman" w:cs="Times New Roman"/>
          <w:sz w:val="24"/>
          <w:szCs w:val="24"/>
        </w:rPr>
        <w:t xml:space="preserve">the </w:t>
      </w:r>
      <w:r w:rsidR="001E4530" w:rsidRPr="001E7720">
        <w:rPr>
          <w:rFonts w:ascii="Times New Roman" w:hAnsi="Times New Roman" w:cs="Times New Roman"/>
          <w:sz w:val="24"/>
          <w:szCs w:val="24"/>
        </w:rPr>
        <w:t xml:space="preserve">Salvadoran military </w:t>
      </w:r>
      <w:r w:rsidR="00681531" w:rsidRPr="001E7720">
        <w:rPr>
          <w:rFonts w:ascii="Times New Roman" w:hAnsi="Times New Roman" w:cs="Times New Roman"/>
          <w:sz w:val="24"/>
          <w:szCs w:val="24"/>
        </w:rPr>
        <w:t>now</w:t>
      </w:r>
      <w:r w:rsidR="001E4530" w:rsidRPr="001E7720">
        <w:rPr>
          <w:rFonts w:ascii="Times New Roman" w:hAnsi="Times New Roman" w:cs="Times New Roman"/>
          <w:sz w:val="24"/>
          <w:szCs w:val="24"/>
        </w:rPr>
        <w:t xml:space="preserve"> has </w:t>
      </w:r>
      <w:r w:rsidR="00681531" w:rsidRPr="001E7720">
        <w:rPr>
          <w:rFonts w:ascii="Times New Roman" w:hAnsi="Times New Roman" w:cs="Times New Roman"/>
          <w:sz w:val="24"/>
          <w:szCs w:val="24"/>
        </w:rPr>
        <w:t>the capability to respond to 100 percent of the cues from U.S. forces.</w:t>
      </w:r>
      <w:r w:rsidR="00FD0C98" w:rsidRPr="001E7720">
        <w:rPr>
          <w:rFonts w:ascii="Times New Roman" w:hAnsi="Times New Roman" w:cs="Times New Roman"/>
          <w:sz w:val="24"/>
          <w:szCs w:val="24"/>
        </w:rPr>
        <w:t xml:space="preserve"> </w:t>
      </w:r>
      <w:r w:rsid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Similar advances have been</w:t>
      </w:r>
      <w:r w:rsidR="005751AC" w:rsidRPr="001E7720">
        <w:rPr>
          <w:rFonts w:ascii="Times New Roman" w:hAnsi="Times New Roman" w:cs="Times New Roman"/>
          <w:sz w:val="24"/>
          <w:szCs w:val="24"/>
        </w:rPr>
        <w:t xml:space="preserve"> made by the Mountain Commandos</w:t>
      </w:r>
      <w:r w:rsidR="001E4530" w:rsidRPr="001E7720">
        <w:rPr>
          <w:rFonts w:ascii="Times New Roman" w:hAnsi="Times New Roman" w:cs="Times New Roman"/>
          <w:sz w:val="24"/>
          <w:szCs w:val="24"/>
        </w:rPr>
        <w:t>, who trained</w:t>
      </w:r>
      <w:r w:rsidR="009D4848"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 xml:space="preserve">extensively with </w:t>
      </w:r>
      <w:r w:rsidRPr="001E7720">
        <w:rPr>
          <w:rFonts w:ascii="Times New Roman" w:hAnsi="Times New Roman" w:cs="Times New Roman"/>
          <w:sz w:val="24"/>
          <w:szCs w:val="24"/>
        </w:rPr>
        <w:t>U.S.</w:t>
      </w:r>
      <w:r w:rsidR="001E4530" w:rsidRPr="001E7720">
        <w:rPr>
          <w:rFonts w:ascii="Times New Roman" w:hAnsi="Times New Roman" w:cs="Times New Roman"/>
          <w:sz w:val="24"/>
          <w:szCs w:val="24"/>
        </w:rPr>
        <w:t xml:space="preserve"> military and law enforcement teams. </w:t>
      </w:r>
      <w:r w:rsidR="005751AC"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Sustainment of support to these units</w:t>
      </w:r>
      <w:r w:rsidR="009D4848" w:rsidRPr="001E7720">
        <w:rPr>
          <w:rFonts w:ascii="Times New Roman" w:hAnsi="Times New Roman" w:cs="Times New Roman"/>
          <w:sz w:val="24"/>
          <w:szCs w:val="24"/>
        </w:rPr>
        <w:t xml:space="preserve"> </w:t>
      </w:r>
      <w:r w:rsidR="001E4530" w:rsidRPr="001E7720">
        <w:rPr>
          <w:rFonts w:ascii="Times New Roman" w:hAnsi="Times New Roman" w:cs="Times New Roman"/>
          <w:sz w:val="24"/>
          <w:szCs w:val="24"/>
        </w:rPr>
        <w:t>will further increase operational effectiveness throughout the co</w:t>
      </w:r>
      <w:r w:rsidR="00775FD3" w:rsidRPr="001E7720">
        <w:rPr>
          <w:rFonts w:ascii="Times New Roman" w:hAnsi="Times New Roman" w:cs="Times New Roman"/>
          <w:sz w:val="24"/>
          <w:szCs w:val="24"/>
        </w:rPr>
        <w:t>un</w:t>
      </w:r>
      <w:r w:rsidR="001E4530" w:rsidRPr="001E7720">
        <w:rPr>
          <w:rFonts w:ascii="Times New Roman" w:hAnsi="Times New Roman" w:cs="Times New Roman"/>
          <w:sz w:val="24"/>
          <w:szCs w:val="24"/>
        </w:rPr>
        <w:t>try.</w:t>
      </w:r>
      <w:r w:rsidR="009D4848" w:rsidRPr="001E7720">
        <w:rPr>
          <w:rFonts w:ascii="Times New Roman" w:hAnsi="Times New Roman" w:cs="Times New Roman"/>
          <w:sz w:val="24"/>
          <w:szCs w:val="24"/>
        </w:rPr>
        <w:t xml:space="preserve"> </w:t>
      </w:r>
    </w:p>
    <w:p w14:paraId="6D05916C" w14:textId="77777777" w:rsidR="009D4848" w:rsidRDefault="009D4848" w:rsidP="001E4530">
      <w:pPr>
        <w:autoSpaceDE w:val="0"/>
        <w:autoSpaceDN w:val="0"/>
        <w:adjustRightInd w:val="0"/>
        <w:spacing w:after="0" w:line="240" w:lineRule="auto"/>
        <w:rPr>
          <w:rFonts w:ascii="Times New Roman" w:hAnsi="Times New Roman" w:cs="Times New Roman"/>
          <w:sz w:val="24"/>
          <w:szCs w:val="24"/>
          <w:highlight w:val="yellow"/>
        </w:rPr>
      </w:pPr>
    </w:p>
    <w:p w14:paraId="416BBACB" w14:textId="77777777" w:rsidR="0079114F" w:rsidRDefault="0079114F" w:rsidP="001E4530">
      <w:pPr>
        <w:autoSpaceDE w:val="0"/>
        <w:autoSpaceDN w:val="0"/>
        <w:adjustRightInd w:val="0"/>
        <w:spacing w:after="0" w:line="240" w:lineRule="auto"/>
        <w:rPr>
          <w:rFonts w:ascii="Times New Roman" w:hAnsi="Times New Roman" w:cs="Times New Roman"/>
          <w:sz w:val="24"/>
          <w:szCs w:val="24"/>
        </w:rPr>
      </w:pPr>
    </w:p>
    <w:p w14:paraId="5CE9CA19" w14:textId="77777777" w:rsidR="0079114F" w:rsidRDefault="0079114F" w:rsidP="001E4530">
      <w:pPr>
        <w:autoSpaceDE w:val="0"/>
        <w:autoSpaceDN w:val="0"/>
        <w:adjustRightInd w:val="0"/>
        <w:spacing w:after="0" w:line="240" w:lineRule="auto"/>
        <w:rPr>
          <w:rFonts w:ascii="Times New Roman" w:hAnsi="Times New Roman" w:cs="Times New Roman"/>
          <w:sz w:val="24"/>
          <w:szCs w:val="24"/>
        </w:rPr>
      </w:pPr>
    </w:p>
    <w:p w14:paraId="0FFAFE72" w14:textId="77777777" w:rsidR="0079114F" w:rsidRDefault="0079114F" w:rsidP="001E4530">
      <w:pPr>
        <w:autoSpaceDE w:val="0"/>
        <w:autoSpaceDN w:val="0"/>
        <w:adjustRightInd w:val="0"/>
        <w:spacing w:after="0" w:line="240" w:lineRule="auto"/>
        <w:rPr>
          <w:rFonts w:ascii="Times New Roman" w:hAnsi="Times New Roman" w:cs="Times New Roman"/>
          <w:sz w:val="24"/>
          <w:szCs w:val="24"/>
        </w:rPr>
      </w:pPr>
    </w:p>
    <w:p w14:paraId="6D05916D" w14:textId="7F6F0508"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lastRenderedPageBreak/>
        <w:t xml:space="preserve">(8) </w:t>
      </w:r>
      <w:r w:rsidR="004220CC" w:rsidRPr="001E7720">
        <w:rPr>
          <w:rFonts w:ascii="Times New Roman" w:hAnsi="Times New Roman" w:cs="Times New Roman"/>
          <w:b/>
          <w:sz w:val="24"/>
          <w:szCs w:val="24"/>
        </w:rPr>
        <w:t xml:space="preserve">Reporting </w:t>
      </w:r>
      <w:r w:rsidR="007A451C" w:rsidRPr="001E7720">
        <w:rPr>
          <w:rFonts w:ascii="Times New Roman" w:hAnsi="Times New Roman" w:cs="Times New Roman"/>
          <w:b/>
          <w:sz w:val="24"/>
          <w:szCs w:val="24"/>
        </w:rPr>
        <w:t>Measures of Effectiveness</w:t>
      </w:r>
      <w:r w:rsidR="004220CC" w:rsidRPr="001E7720">
        <w:rPr>
          <w:rFonts w:ascii="Times New Roman" w:hAnsi="Times New Roman" w:cs="Times New Roman"/>
          <w:b/>
          <w:sz w:val="24"/>
          <w:szCs w:val="24"/>
        </w:rPr>
        <w:t xml:space="preserve"> </w:t>
      </w:r>
      <w:r w:rsidRPr="001E7720">
        <w:rPr>
          <w:rFonts w:ascii="Times New Roman" w:hAnsi="Times New Roman" w:cs="Times New Roman"/>
          <w:b/>
          <w:sz w:val="24"/>
          <w:szCs w:val="24"/>
        </w:rPr>
        <w:t>(</w:t>
      </w:r>
      <w:r w:rsidR="005D747A">
        <w:rPr>
          <w:rFonts w:ascii="Times New Roman" w:hAnsi="Times New Roman" w:cs="Times New Roman"/>
          <w:b/>
          <w:sz w:val="24"/>
          <w:szCs w:val="24"/>
        </w:rPr>
        <w:t>§</w:t>
      </w:r>
      <w:r w:rsidRPr="001E7720">
        <w:rPr>
          <w:rFonts w:ascii="Times New Roman" w:hAnsi="Times New Roman" w:cs="Times New Roman"/>
          <w:b/>
          <w:sz w:val="24"/>
          <w:szCs w:val="24"/>
        </w:rPr>
        <w:t>1033(h)(8))</w:t>
      </w:r>
    </w:p>
    <w:p w14:paraId="6D05916E" w14:textId="77777777" w:rsidR="009D4848" w:rsidRPr="001E7720" w:rsidRDefault="009D4848" w:rsidP="001E4530">
      <w:pPr>
        <w:autoSpaceDE w:val="0"/>
        <w:autoSpaceDN w:val="0"/>
        <w:adjustRightInd w:val="0"/>
        <w:spacing w:after="0" w:line="240" w:lineRule="auto"/>
        <w:rPr>
          <w:rFonts w:ascii="Times New Roman" w:hAnsi="Times New Roman" w:cs="Times New Roman"/>
          <w:sz w:val="24"/>
          <w:szCs w:val="24"/>
        </w:rPr>
      </w:pPr>
    </w:p>
    <w:p w14:paraId="6D05916F" w14:textId="1245E2D8" w:rsidR="001E4530" w:rsidRPr="001E7720" w:rsidRDefault="001E4530" w:rsidP="001E4530">
      <w:pPr>
        <w:autoSpaceDE w:val="0"/>
        <w:autoSpaceDN w:val="0"/>
        <w:adjustRightInd w:val="0"/>
        <w:spacing w:after="0" w:line="240" w:lineRule="auto"/>
        <w:rPr>
          <w:rFonts w:ascii="Times New Roman" w:hAnsi="Times New Roman" w:cs="Times New Roman"/>
          <w:i/>
          <w:iCs/>
          <w:sz w:val="24"/>
          <w:szCs w:val="24"/>
        </w:rPr>
      </w:pPr>
      <w:r w:rsidRPr="001E7720">
        <w:rPr>
          <w:rFonts w:ascii="Times New Roman" w:hAnsi="Times New Roman" w:cs="Times New Roman"/>
          <w:sz w:val="24"/>
          <w:szCs w:val="24"/>
        </w:rPr>
        <w:t>The</w:t>
      </w:r>
      <w:r w:rsidR="004D241D">
        <w:rPr>
          <w:rFonts w:ascii="Times New Roman" w:hAnsi="Times New Roman" w:cs="Times New Roman"/>
          <w:sz w:val="24"/>
          <w:szCs w:val="24"/>
        </w:rPr>
        <w:t xml:space="preserve"> 2011 </w:t>
      </w:r>
      <w:r w:rsidR="004D241D" w:rsidRPr="004D241D">
        <w:rPr>
          <w:rFonts w:ascii="Times New Roman" w:hAnsi="Times New Roman" w:cs="Times New Roman"/>
          <w:i/>
          <w:sz w:val="24"/>
          <w:szCs w:val="24"/>
        </w:rPr>
        <w:t>Department of Defense Counternarcotics &amp; Global Threats Strategy</w:t>
      </w:r>
      <w:r w:rsidR="004D241D">
        <w:rPr>
          <w:rFonts w:ascii="Times New Roman" w:hAnsi="Times New Roman" w:cs="Times New Roman"/>
          <w:sz w:val="24"/>
          <w:szCs w:val="24"/>
        </w:rPr>
        <w:t xml:space="preserve"> states that</w:t>
      </w:r>
      <w:r w:rsidR="00C515BA">
        <w:rPr>
          <w:rFonts w:ascii="Times New Roman" w:hAnsi="Times New Roman" w:cs="Times New Roman"/>
          <w:sz w:val="24"/>
          <w:szCs w:val="24"/>
        </w:rPr>
        <w:t>:</w:t>
      </w:r>
      <w:r w:rsidRPr="001E7720">
        <w:rPr>
          <w:rFonts w:ascii="Times New Roman" w:hAnsi="Times New Roman" w:cs="Times New Roman"/>
          <w:sz w:val="24"/>
          <w:szCs w:val="24"/>
        </w:rPr>
        <w:t xml:space="preserve"> "</w:t>
      </w:r>
      <w:r w:rsidRPr="005531C1">
        <w:rPr>
          <w:rFonts w:ascii="Times New Roman" w:hAnsi="Times New Roman" w:cs="Times New Roman"/>
          <w:sz w:val="24"/>
          <w:szCs w:val="24"/>
        </w:rPr>
        <w:t>Geographic Combatant Commands, Military Departments, and</w:t>
      </w:r>
      <w:r w:rsidR="009D4848" w:rsidRPr="005531C1">
        <w:rPr>
          <w:rFonts w:ascii="Times New Roman" w:hAnsi="Times New Roman" w:cs="Times New Roman"/>
          <w:sz w:val="24"/>
          <w:szCs w:val="24"/>
        </w:rPr>
        <w:t xml:space="preserve"> </w:t>
      </w:r>
      <w:r w:rsidRPr="005531C1">
        <w:rPr>
          <w:rFonts w:ascii="Times New Roman" w:hAnsi="Times New Roman" w:cs="Times New Roman"/>
          <w:sz w:val="24"/>
          <w:szCs w:val="24"/>
        </w:rPr>
        <w:t xml:space="preserve">Defense Agencies will design </w:t>
      </w:r>
      <w:r w:rsidR="005531C1">
        <w:rPr>
          <w:rFonts w:ascii="Times New Roman" w:hAnsi="Times New Roman" w:cs="Times New Roman"/>
          <w:sz w:val="24"/>
          <w:szCs w:val="24"/>
        </w:rPr>
        <w:t>CN&amp;GT</w:t>
      </w:r>
      <w:r w:rsidR="005531C1" w:rsidRPr="005531C1">
        <w:rPr>
          <w:rFonts w:ascii="Times New Roman" w:hAnsi="Times New Roman" w:cs="Times New Roman"/>
          <w:sz w:val="24"/>
          <w:szCs w:val="24"/>
        </w:rPr>
        <w:t xml:space="preserve"> </w:t>
      </w:r>
      <w:r w:rsidRPr="005531C1">
        <w:rPr>
          <w:rFonts w:ascii="Times New Roman" w:hAnsi="Times New Roman" w:cs="Times New Roman"/>
          <w:sz w:val="24"/>
          <w:szCs w:val="24"/>
        </w:rPr>
        <w:t>program frameworks that</w:t>
      </w:r>
      <w:r w:rsidR="009D4848" w:rsidRPr="005531C1">
        <w:rPr>
          <w:rFonts w:ascii="Times New Roman" w:hAnsi="Times New Roman" w:cs="Times New Roman"/>
          <w:sz w:val="24"/>
          <w:szCs w:val="24"/>
        </w:rPr>
        <w:t xml:space="preserve"> </w:t>
      </w:r>
      <w:r w:rsidRPr="005531C1">
        <w:rPr>
          <w:rFonts w:ascii="Times New Roman" w:hAnsi="Times New Roman" w:cs="Times New Roman"/>
          <w:sz w:val="24"/>
          <w:szCs w:val="24"/>
        </w:rPr>
        <w:t>convey the implicit cause and effect linkages between Central Transfer Account-funded</w:t>
      </w:r>
      <w:r w:rsidR="009D4848" w:rsidRPr="005531C1">
        <w:rPr>
          <w:rFonts w:ascii="Times New Roman" w:hAnsi="Times New Roman" w:cs="Times New Roman"/>
          <w:sz w:val="24"/>
          <w:szCs w:val="24"/>
        </w:rPr>
        <w:t xml:space="preserve"> </w:t>
      </w:r>
      <w:r w:rsidRPr="005531C1">
        <w:rPr>
          <w:rFonts w:ascii="Times New Roman" w:hAnsi="Times New Roman" w:cs="Times New Roman"/>
          <w:sz w:val="24"/>
          <w:szCs w:val="24"/>
        </w:rPr>
        <w:t xml:space="preserve">activities, theater-level objectives, and </w:t>
      </w:r>
      <w:r w:rsidR="005531C1">
        <w:rPr>
          <w:rFonts w:ascii="Times New Roman" w:hAnsi="Times New Roman" w:cs="Times New Roman"/>
          <w:sz w:val="24"/>
          <w:szCs w:val="24"/>
        </w:rPr>
        <w:t>CN&amp;GT</w:t>
      </w:r>
      <w:r w:rsidR="005531C1" w:rsidRPr="005531C1">
        <w:rPr>
          <w:rFonts w:ascii="Times New Roman" w:hAnsi="Times New Roman" w:cs="Times New Roman"/>
          <w:sz w:val="24"/>
          <w:szCs w:val="24"/>
        </w:rPr>
        <w:t xml:space="preserve"> </w:t>
      </w:r>
      <w:r w:rsidRPr="005531C1">
        <w:rPr>
          <w:rFonts w:ascii="Times New Roman" w:hAnsi="Times New Roman" w:cs="Times New Roman"/>
          <w:sz w:val="24"/>
          <w:szCs w:val="24"/>
        </w:rPr>
        <w:t>strategic goals.</w:t>
      </w:r>
      <w:r w:rsidRPr="001E7720">
        <w:rPr>
          <w:rFonts w:ascii="Times New Roman" w:hAnsi="Times New Roman" w:cs="Times New Roman"/>
          <w:sz w:val="24"/>
          <w:szCs w:val="24"/>
        </w:rPr>
        <w:t>"</w:t>
      </w:r>
      <w:r w:rsidR="007A451C" w:rsidRPr="001E7720">
        <w:rPr>
          <w:rFonts w:ascii="Times New Roman" w:hAnsi="Times New Roman" w:cs="Times New Roman"/>
          <w:sz w:val="24"/>
          <w:szCs w:val="24"/>
        </w:rPr>
        <w:t xml:space="preserve"> </w:t>
      </w:r>
      <w:r w:rsidRPr="001E7720">
        <w:rPr>
          <w:rFonts w:ascii="Times New Roman" w:hAnsi="Times New Roman" w:cs="Times New Roman"/>
          <w:sz w:val="24"/>
          <w:szCs w:val="24"/>
        </w:rPr>
        <w:t xml:space="preserv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Southern Command </w:t>
      </w:r>
      <w:r w:rsidR="00FD0C98" w:rsidRPr="001E7720">
        <w:rPr>
          <w:rFonts w:ascii="Times New Roman" w:hAnsi="Times New Roman" w:cs="Times New Roman"/>
          <w:sz w:val="24"/>
          <w:szCs w:val="24"/>
        </w:rPr>
        <w:t>has established mechanism</w:t>
      </w:r>
      <w:r w:rsidR="000C4469" w:rsidRPr="001E7720">
        <w:rPr>
          <w:rFonts w:ascii="Times New Roman" w:hAnsi="Times New Roman" w:cs="Times New Roman"/>
          <w:sz w:val="24"/>
          <w:szCs w:val="24"/>
        </w:rPr>
        <w:t>s</w:t>
      </w:r>
      <w:r w:rsidR="00FD0C98" w:rsidRPr="001E7720">
        <w:rPr>
          <w:rFonts w:ascii="Times New Roman" w:hAnsi="Times New Roman" w:cs="Times New Roman"/>
          <w:sz w:val="24"/>
          <w:szCs w:val="24"/>
        </w:rPr>
        <w:t xml:space="preserve"> </w:t>
      </w:r>
      <w:r w:rsidR="000C4469" w:rsidRPr="001E7720">
        <w:rPr>
          <w:rFonts w:ascii="Times New Roman" w:hAnsi="Times New Roman" w:cs="Times New Roman"/>
          <w:sz w:val="24"/>
          <w:szCs w:val="24"/>
        </w:rPr>
        <w:t>by</w:t>
      </w:r>
      <w:r w:rsidR="001E7720">
        <w:rPr>
          <w:rFonts w:ascii="Times New Roman" w:hAnsi="Times New Roman" w:cs="Times New Roman"/>
          <w:sz w:val="24"/>
          <w:szCs w:val="24"/>
        </w:rPr>
        <w:t xml:space="preserve"> </w:t>
      </w:r>
      <w:r w:rsidR="00FD0C98" w:rsidRPr="001E7720">
        <w:rPr>
          <w:rFonts w:ascii="Times New Roman" w:hAnsi="Times New Roman" w:cs="Times New Roman"/>
          <w:sz w:val="24"/>
          <w:szCs w:val="24"/>
        </w:rPr>
        <w:t xml:space="preserve">which each country’s Security Cooperation Office reports relevant </w:t>
      </w:r>
      <w:r w:rsidR="000C4469" w:rsidRPr="001E7720">
        <w:rPr>
          <w:rFonts w:ascii="Times New Roman" w:hAnsi="Times New Roman" w:cs="Times New Roman"/>
          <w:sz w:val="24"/>
          <w:szCs w:val="24"/>
        </w:rPr>
        <w:t>b</w:t>
      </w:r>
      <w:r w:rsidR="00FD0C98" w:rsidRPr="001E7720">
        <w:rPr>
          <w:rFonts w:ascii="Times New Roman" w:hAnsi="Times New Roman" w:cs="Times New Roman"/>
          <w:sz w:val="24"/>
          <w:szCs w:val="24"/>
        </w:rPr>
        <w:t xml:space="preserve">uilding </w:t>
      </w:r>
      <w:r w:rsidR="000C4469" w:rsidRPr="001E7720">
        <w:rPr>
          <w:rFonts w:ascii="Times New Roman" w:hAnsi="Times New Roman" w:cs="Times New Roman"/>
          <w:sz w:val="24"/>
          <w:szCs w:val="24"/>
        </w:rPr>
        <w:t>p</w:t>
      </w:r>
      <w:r w:rsidR="00FD0C98" w:rsidRPr="001E7720">
        <w:rPr>
          <w:rFonts w:ascii="Times New Roman" w:hAnsi="Times New Roman" w:cs="Times New Roman"/>
          <w:sz w:val="24"/>
          <w:szCs w:val="24"/>
        </w:rPr>
        <w:t xml:space="preserve">artner </w:t>
      </w:r>
      <w:r w:rsidR="000C4469" w:rsidRPr="001E7720">
        <w:rPr>
          <w:rFonts w:ascii="Times New Roman" w:hAnsi="Times New Roman" w:cs="Times New Roman"/>
          <w:sz w:val="24"/>
          <w:szCs w:val="24"/>
        </w:rPr>
        <w:t>n</w:t>
      </w:r>
      <w:r w:rsidR="00FD0C98" w:rsidRPr="001E7720">
        <w:rPr>
          <w:rFonts w:ascii="Times New Roman" w:hAnsi="Times New Roman" w:cs="Times New Roman"/>
          <w:sz w:val="24"/>
          <w:szCs w:val="24"/>
        </w:rPr>
        <w:t xml:space="preserve">ation program measures. </w:t>
      </w:r>
      <w:r w:rsidR="007A451C" w:rsidRPr="001E7720">
        <w:rPr>
          <w:rFonts w:ascii="Times New Roman" w:hAnsi="Times New Roman" w:cs="Times New Roman"/>
          <w:sz w:val="24"/>
          <w:szCs w:val="24"/>
        </w:rPr>
        <w:t xml:space="preserve"> </w:t>
      </w:r>
      <w:r w:rsidRPr="001E7720">
        <w:rPr>
          <w:rFonts w:ascii="Times New Roman" w:hAnsi="Times New Roman" w:cs="Times New Roman"/>
          <w:sz w:val="24"/>
          <w:szCs w:val="24"/>
        </w:rPr>
        <w:t>In order to collect data for and verify</w:t>
      </w:r>
      <w:r w:rsidR="009D4848" w:rsidRPr="001E7720">
        <w:rPr>
          <w:rFonts w:ascii="Times New Roman" w:hAnsi="Times New Roman" w:cs="Times New Roman"/>
          <w:sz w:val="24"/>
          <w:szCs w:val="24"/>
        </w:rPr>
        <w:t xml:space="preserve"> </w:t>
      </w:r>
      <w:r w:rsidRPr="001E7720">
        <w:rPr>
          <w:rFonts w:ascii="Times New Roman" w:hAnsi="Times New Roman" w:cs="Times New Roman"/>
          <w:sz w:val="24"/>
          <w:szCs w:val="24"/>
        </w:rPr>
        <w:t>accuracy of reported measures, the Security Cooperation Office will coordinate monthly with</w:t>
      </w:r>
      <w:r w:rsidR="009D4848" w:rsidRPr="001E7720">
        <w:rPr>
          <w:rFonts w:ascii="Times New Roman" w:hAnsi="Times New Roman" w:cs="Times New Roman"/>
          <w:sz w:val="24"/>
          <w:szCs w:val="24"/>
        </w:rPr>
        <w:t xml:space="preserve"> </w:t>
      </w:r>
      <w:r w:rsidR="000C4469" w:rsidRPr="001E7720">
        <w:rPr>
          <w:rFonts w:ascii="Times New Roman" w:hAnsi="Times New Roman" w:cs="Times New Roman"/>
          <w:sz w:val="24"/>
          <w:szCs w:val="24"/>
        </w:rPr>
        <w:t>p</w:t>
      </w:r>
      <w:r w:rsidRPr="001E7720">
        <w:rPr>
          <w:rFonts w:ascii="Times New Roman" w:hAnsi="Times New Roman" w:cs="Times New Roman"/>
          <w:sz w:val="24"/>
          <w:szCs w:val="24"/>
        </w:rPr>
        <w:t xml:space="preserve">artner </w:t>
      </w:r>
      <w:r w:rsidR="000C4469" w:rsidRPr="001E7720">
        <w:rPr>
          <w:rFonts w:ascii="Times New Roman" w:hAnsi="Times New Roman" w:cs="Times New Roman"/>
          <w:sz w:val="24"/>
          <w:szCs w:val="24"/>
        </w:rPr>
        <w:t>n</w:t>
      </w:r>
      <w:r w:rsidRPr="001E7720">
        <w:rPr>
          <w:rFonts w:ascii="Times New Roman" w:hAnsi="Times New Roman" w:cs="Times New Roman"/>
          <w:sz w:val="24"/>
          <w:szCs w:val="24"/>
        </w:rPr>
        <w:t xml:space="preserve">ation counter-drug units responsible for conducting measured operations. </w:t>
      </w:r>
      <w:r w:rsidR="007A451C" w:rsidRPr="001E7720">
        <w:rPr>
          <w:rFonts w:ascii="Times New Roman" w:hAnsi="Times New Roman" w:cs="Times New Roman"/>
          <w:sz w:val="24"/>
          <w:szCs w:val="24"/>
        </w:rPr>
        <w:t xml:space="preserve"> </w:t>
      </w:r>
      <w:r w:rsidR="00EA31EA" w:rsidRPr="001E7720">
        <w:rPr>
          <w:rFonts w:ascii="Times New Roman" w:hAnsi="Times New Roman" w:cs="Times New Roman"/>
          <w:sz w:val="24"/>
          <w:szCs w:val="24"/>
        </w:rPr>
        <w:t xml:space="preserve">In addition to these </w:t>
      </w:r>
      <w:r w:rsidR="000C4469" w:rsidRPr="001E7720">
        <w:rPr>
          <w:rFonts w:ascii="Times New Roman" w:hAnsi="Times New Roman" w:cs="Times New Roman"/>
          <w:sz w:val="24"/>
          <w:szCs w:val="24"/>
        </w:rPr>
        <w:t>b</w:t>
      </w:r>
      <w:r w:rsidR="00EA31EA" w:rsidRPr="001E7720">
        <w:rPr>
          <w:rFonts w:ascii="Times New Roman" w:hAnsi="Times New Roman" w:cs="Times New Roman"/>
          <w:sz w:val="24"/>
          <w:szCs w:val="24"/>
        </w:rPr>
        <w:t xml:space="preserve">uilding </w:t>
      </w:r>
      <w:r w:rsidR="000C4469" w:rsidRPr="001E7720">
        <w:rPr>
          <w:rFonts w:ascii="Times New Roman" w:hAnsi="Times New Roman" w:cs="Times New Roman"/>
          <w:sz w:val="24"/>
          <w:szCs w:val="24"/>
        </w:rPr>
        <w:t>p</w:t>
      </w:r>
      <w:r w:rsidR="00EA31EA" w:rsidRPr="001E7720">
        <w:rPr>
          <w:rFonts w:ascii="Times New Roman" w:hAnsi="Times New Roman" w:cs="Times New Roman"/>
          <w:sz w:val="24"/>
          <w:szCs w:val="24"/>
        </w:rPr>
        <w:t xml:space="preserve">artner </w:t>
      </w:r>
      <w:r w:rsidR="000C4469" w:rsidRPr="001E7720">
        <w:rPr>
          <w:rFonts w:ascii="Times New Roman" w:hAnsi="Times New Roman" w:cs="Times New Roman"/>
          <w:sz w:val="24"/>
          <w:szCs w:val="24"/>
        </w:rPr>
        <w:t>n</w:t>
      </w:r>
      <w:r w:rsidR="00EA31EA" w:rsidRPr="001E7720">
        <w:rPr>
          <w:rFonts w:ascii="Times New Roman" w:hAnsi="Times New Roman" w:cs="Times New Roman"/>
          <w:sz w:val="24"/>
          <w:szCs w:val="24"/>
        </w:rPr>
        <w:t>ation program measure</w:t>
      </w:r>
      <w:r w:rsidR="000C4469" w:rsidRPr="001E7720">
        <w:rPr>
          <w:rFonts w:ascii="Times New Roman" w:hAnsi="Times New Roman" w:cs="Times New Roman"/>
          <w:sz w:val="24"/>
          <w:szCs w:val="24"/>
        </w:rPr>
        <w:t>s</w:t>
      </w:r>
      <w:r w:rsidR="00A0755D">
        <w:rPr>
          <w:rFonts w:ascii="Times New Roman" w:hAnsi="Times New Roman" w:cs="Times New Roman"/>
          <w:sz w:val="24"/>
          <w:szCs w:val="24"/>
        </w:rPr>
        <w:t xml:space="preserve">, utilization tools such as the </w:t>
      </w:r>
      <w:r w:rsidR="001E7720">
        <w:rPr>
          <w:rFonts w:ascii="Times New Roman" w:hAnsi="Times New Roman" w:cs="Times New Roman"/>
          <w:sz w:val="24"/>
          <w:szCs w:val="24"/>
        </w:rPr>
        <w:t>Consolidated Counterd</w:t>
      </w:r>
      <w:r w:rsidR="00EA31EA" w:rsidRPr="001E7720">
        <w:rPr>
          <w:rFonts w:ascii="Times New Roman" w:hAnsi="Times New Roman" w:cs="Times New Roman"/>
          <w:sz w:val="24"/>
          <w:szCs w:val="24"/>
        </w:rPr>
        <w:t xml:space="preserve">rug </w:t>
      </w:r>
      <w:r w:rsidR="000C4469" w:rsidRPr="001E7720">
        <w:rPr>
          <w:rFonts w:ascii="Times New Roman" w:hAnsi="Times New Roman" w:cs="Times New Roman"/>
          <w:sz w:val="24"/>
          <w:szCs w:val="24"/>
        </w:rPr>
        <w:t xml:space="preserve">Database </w:t>
      </w:r>
      <w:r w:rsidR="00EA31EA" w:rsidRPr="001E7720">
        <w:rPr>
          <w:rFonts w:ascii="Times New Roman" w:hAnsi="Times New Roman" w:cs="Times New Roman"/>
          <w:sz w:val="24"/>
          <w:szCs w:val="24"/>
        </w:rPr>
        <w:t xml:space="preserve">and inputs from similar </w:t>
      </w:r>
      <w:r w:rsidR="000C4469" w:rsidRPr="001E7720">
        <w:rPr>
          <w:rFonts w:ascii="Times New Roman" w:hAnsi="Times New Roman" w:cs="Times New Roman"/>
          <w:sz w:val="24"/>
          <w:szCs w:val="24"/>
        </w:rPr>
        <w:t>d</w:t>
      </w:r>
      <w:r w:rsidR="00EA31EA" w:rsidRPr="001E7720">
        <w:rPr>
          <w:rFonts w:ascii="Times New Roman" w:hAnsi="Times New Roman" w:cs="Times New Roman"/>
          <w:sz w:val="24"/>
          <w:szCs w:val="24"/>
        </w:rPr>
        <w:t xml:space="preserve">etection </w:t>
      </w:r>
      <w:r w:rsidR="000C4469" w:rsidRPr="001E7720">
        <w:rPr>
          <w:rFonts w:ascii="Times New Roman" w:hAnsi="Times New Roman" w:cs="Times New Roman"/>
          <w:sz w:val="24"/>
          <w:szCs w:val="24"/>
        </w:rPr>
        <w:t>and</w:t>
      </w:r>
      <w:r w:rsidR="00EA31EA" w:rsidRPr="001E7720">
        <w:rPr>
          <w:rFonts w:ascii="Times New Roman" w:hAnsi="Times New Roman" w:cs="Times New Roman"/>
          <w:sz w:val="24"/>
          <w:szCs w:val="24"/>
        </w:rPr>
        <w:t xml:space="preserve"> </w:t>
      </w:r>
      <w:r w:rsidR="000C4469" w:rsidRPr="001E7720">
        <w:rPr>
          <w:rFonts w:ascii="Times New Roman" w:hAnsi="Times New Roman" w:cs="Times New Roman"/>
          <w:sz w:val="24"/>
          <w:szCs w:val="24"/>
        </w:rPr>
        <w:t>m</w:t>
      </w:r>
      <w:r w:rsidR="00EA31EA" w:rsidRPr="001E7720">
        <w:rPr>
          <w:rFonts w:ascii="Times New Roman" w:hAnsi="Times New Roman" w:cs="Times New Roman"/>
          <w:sz w:val="24"/>
          <w:szCs w:val="24"/>
        </w:rPr>
        <w:t>onitoring program</w:t>
      </w:r>
      <w:r w:rsidR="000C4469" w:rsidRPr="001E7720">
        <w:rPr>
          <w:rFonts w:ascii="Times New Roman" w:hAnsi="Times New Roman" w:cs="Times New Roman"/>
          <w:sz w:val="24"/>
          <w:szCs w:val="24"/>
        </w:rPr>
        <w:t>s</w:t>
      </w:r>
      <w:r w:rsidR="00EA31EA" w:rsidRPr="001E7720">
        <w:rPr>
          <w:rFonts w:ascii="Times New Roman" w:hAnsi="Times New Roman" w:cs="Times New Roman"/>
          <w:sz w:val="24"/>
          <w:szCs w:val="24"/>
        </w:rPr>
        <w:t xml:space="preserve"> </w:t>
      </w:r>
      <w:r w:rsidR="00C515BA">
        <w:rPr>
          <w:rFonts w:ascii="Times New Roman" w:hAnsi="Times New Roman" w:cs="Times New Roman"/>
          <w:sz w:val="24"/>
          <w:szCs w:val="24"/>
        </w:rPr>
        <w:t>help</w:t>
      </w:r>
      <w:r w:rsidR="00EA31EA" w:rsidRPr="001E7720">
        <w:rPr>
          <w:rFonts w:ascii="Times New Roman" w:hAnsi="Times New Roman" w:cs="Times New Roman"/>
          <w:sz w:val="24"/>
          <w:szCs w:val="24"/>
        </w:rPr>
        <w:t xml:space="preserve"> provide a holistic picture of the impact of both </w:t>
      </w:r>
      <w:r w:rsidR="00C03A80" w:rsidRPr="001E7720">
        <w:rPr>
          <w:rFonts w:ascii="Times New Roman" w:hAnsi="Times New Roman" w:cs="Times New Roman"/>
          <w:sz w:val="24"/>
          <w:szCs w:val="24"/>
        </w:rPr>
        <w:t>U.S.</w:t>
      </w:r>
      <w:r w:rsidR="00EA31EA" w:rsidRPr="001E7720">
        <w:rPr>
          <w:rFonts w:ascii="Times New Roman" w:hAnsi="Times New Roman" w:cs="Times New Roman"/>
          <w:sz w:val="24"/>
          <w:szCs w:val="24"/>
        </w:rPr>
        <w:t xml:space="preserve"> Government asset and </w:t>
      </w:r>
      <w:r w:rsidR="000C4469" w:rsidRPr="001E7720">
        <w:rPr>
          <w:rFonts w:ascii="Times New Roman" w:hAnsi="Times New Roman" w:cs="Times New Roman"/>
          <w:sz w:val="24"/>
          <w:szCs w:val="24"/>
        </w:rPr>
        <w:t>p</w:t>
      </w:r>
      <w:r w:rsidR="00EA31EA" w:rsidRPr="001E7720">
        <w:rPr>
          <w:rFonts w:ascii="Times New Roman" w:hAnsi="Times New Roman" w:cs="Times New Roman"/>
          <w:sz w:val="24"/>
          <w:szCs w:val="24"/>
        </w:rPr>
        <w:t xml:space="preserve">artner </w:t>
      </w:r>
      <w:r w:rsidR="000C4469" w:rsidRPr="001E7720">
        <w:rPr>
          <w:rFonts w:ascii="Times New Roman" w:hAnsi="Times New Roman" w:cs="Times New Roman"/>
          <w:sz w:val="24"/>
          <w:szCs w:val="24"/>
        </w:rPr>
        <w:t>n</w:t>
      </w:r>
      <w:r w:rsidR="00EA31EA" w:rsidRPr="001E7720">
        <w:rPr>
          <w:rFonts w:ascii="Times New Roman" w:hAnsi="Times New Roman" w:cs="Times New Roman"/>
          <w:sz w:val="24"/>
          <w:szCs w:val="24"/>
        </w:rPr>
        <w:t xml:space="preserve">ation contributions to counter-drug operations throughout the </w:t>
      </w:r>
      <w:r w:rsidR="001E7720">
        <w:rPr>
          <w:rFonts w:ascii="Times New Roman" w:hAnsi="Times New Roman" w:cs="Times New Roman"/>
          <w:sz w:val="24"/>
          <w:szCs w:val="24"/>
        </w:rPr>
        <w:t xml:space="preserve">U.S. </w:t>
      </w:r>
      <w:r w:rsidR="00EA31EA" w:rsidRPr="001E7720">
        <w:rPr>
          <w:rFonts w:ascii="Times New Roman" w:hAnsi="Times New Roman" w:cs="Times New Roman"/>
          <w:sz w:val="24"/>
          <w:szCs w:val="24"/>
        </w:rPr>
        <w:t xml:space="preserve">Southern Command </w:t>
      </w:r>
      <w:r w:rsidR="000C4469" w:rsidRPr="001E7720">
        <w:rPr>
          <w:rFonts w:ascii="Times New Roman" w:hAnsi="Times New Roman" w:cs="Times New Roman"/>
          <w:sz w:val="24"/>
          <w:szCs w:val="24"/>
        </w:rPr>
        <w:t>a</w:t>
      </w:r>
      <w:r w:rsidR="00EA31EA" w:rsidRPr="001E7720">
        <w:rPr>
          <w:rFonts w:ascii="Times New Roman" w:hAnsi="Times New Roman" w:cs="Times New Roman"/>
          <w:sz w:val="24"/>
          <w:szCs w:val="24"/>
        </w:rPr>
        <w:t xml:space="preserve">rea of </w:t>
      </w:r>
      <w:r w:rsidR="000C4469" w:rsidRPr="001E7720">
        <w:rPr>
          <w:rFonts w:ascii="Times New Roman" w:hAnsi="Times New Roman" w:cs="Times New Roman"/>
          <w:sz w:val="24"/>
          <w:szCs w:val="24"/>
        </w:rPr>
        <w:t>r</w:t>
      </w:r>
      <w:r w:rsidR="00EA31EA" w:rsidRPr="001E7720">
        <w:rPr>
          <w:rFonts w:ascii="Times New Roman" w:hAnsi="Times New Roman" w:cs="Times New Roman"/>
          <w:sz w:val="24"/>
          <w:szCs w:val="24"/>
        </w:rPr>
        <w:t>esponsibility</w:t>
      </w:r>
      <w:r w:rsidRPr="001E7720">
        <w:rPr>
          <w:rFonts w:ascii="Times New Roman" w:hAnsi="Times New Roman" w:cs="Times New Roman"/>
          <w:i/>
          <w:iCs/>
          <w:sz w:val="24"/>
          <w:szCs w:val="24"/>
        </w:rPr>
        <w:t>.</w:t>
      </w:r>
    </w:p>
    <w:p w14:paraId="6D059170" w14:textId="77777777" w:rsidR="009D4848" w:rsidRPr="001E7720" w:rsidRDefault="009D4848" w:rsidP="001E4530">
      <w:pPr>
        <w:autoSpaceDE w:val="0"/>
        <w:autoSpaceDN w:val="0"/>
        <w:adjustRightInd w:val="0"/>
        <w:spacing w:after="0" w:line="240" w:lineRule="auto"/>
        <w:rPr>
          <w:rFonts w:ascii="Times New Roman" w:hAnsi="Times New Roman" w:cs="Times New Roman"/>
          <w:sz w:val="24"/>
          <w:szCs w:val="24"/>
          <w:highlight w:val="yellow"/>
        </w:rPr>
      </w:pPr>
    </w:p>
    <w:p w14:paraId="6D059171" w14:textId="6120FBCA" w:rsidR="001E4530" w:rsidRPr="001E7720" w:rsidRDefault="001E4530" w:rsidP="001E4530">
      <w:pPr>
        <w:autoSpaceDE w:val="0"/>
        <w:autoSpaceDN w:val="0"/>
        <w:adjustRightInd w:val="0"/>
        <w:spacing w:after="0" w:line="240" w:lineRule="auto"/>
        <w:rPr>
          <w:rFonts w:ascii="Times New Roman" w:hAnsi="Times New Roman" w:cs="Times New Roman"/>
          <w:b/>
          <w:sz w:val="24"/>
          <w:szCs w:val="24"/>
        </w:rPr>
      </w:pPr>
      <w:r w:rsidRPr="001E7720">
        <w:rPr>
          <w:rFonts w:ascii="Times New Roman" w:hAnsi="Times New Roman" w:cs="Times New Roman"/>
          <w:b/>
          <w:sz w:val="24"/>
          <w:szCs w:val="24"/>
        </w:rPr>
        <w:t>(9) Relation to the U.S. National Drug Control Strategy (</w:t>
      </w:r>
      <w:r w:rsidR="005D747A">
        <w:rPr>
          <w:rFonts w:ascii="Times New Roman" w:hAnsi="Times New Roman" w:cs="Times New Roman"/>
          <w:b/>
          <w:sz w:val="24"/>
          <w:szCs w:val="24"/>
        </w:rPr>
        <w:t>§</w:t>
      </w:r>
      <w:r w:rsidRPr="001E7720">
        <w:rPr>
          <w:rFonts w:ascii="Times New Roman" w:hAnsi="Times New Roman" w:cs="Times New Roman"/>
          <w:b/>
          <w:sz w:val="24"/>
          <w:szCs w:val="24"/>
        </w:rPr>
        <w:t>1033(h)(9))</w:t>
      </w:r>
    </w:p>
    <w:p w14:paraId="6D059172" w14:textId="77777777" w:rsidR="009D4848" w:rsidRPr="001E7720" w:rsidRDefault="009D4848" w:rsidP="001E4530">
      <w:pPr>
        <w:autoSpaceDE w:val="0"/>
        <w:autoSpaceDN w:val="0"/>
        <w:adjustRightInd w:val="0"/>
        <w:spacing w:after="0" w:line="240" w:lineRule="auto"/>
        <w:rPr>
          <w:rFonts w:ascii="Times New Roman" w:hAnsi="Times New Roman" w:cs="Times New Roman"/>
          <w:sz w:val="24"/>
          <w:szCs w:val="24"/>
        </w:rPr>
      </w:pPr>
    </w:p>
    <w:p w14:paraId="6D059173" w14:textId="77777777" w:rsidR="001E4530" w:rsidRPr="001E7720" w:rsidRDefault="001E4530" w:rsidP="001E4530">
      <w:p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This c</w:t>
      </w:r>
      <w:r w:rsidR="007A57D3" w:rsidRPr="001E7720">
        <w:rPr>
          <w:rFonts w:ascii="Times New Roman" w:hAnsi="Times New Roman" w:cs="Times New Roman"/>
          <w:sz w:val="24"/>
          <w:szCs w:val="24"/>
        </w:rPr>
        <w:t xml:space="preserve">ounter-drug plan supports the </w:t>
      </w:r>
      <w:r w:rsidR="00C03A80" w:rsidRPr="001E7720">
        <w:rPr>
          <w:rFonts w:ascii="Times New Roman" w:hAnsi="Times New Roman" w:cs="Times New Roman"/>
          <w:sz w:val="24"/>
          <w:szCs w:val="24"/>
        </w:rPr>
        <w:t>U.S.</w:t>
      </w:r>
      <w:r w:rsidRPr="001E7720">
        <w:rPr>
          <w:rFonts w:ascii="Times New Roman" w:hAnsi="Times New Roman" w:cs="Times New Roman"/>
          <w:sz w:val="24"/>
          <w:szCs w:val="24"/>
        </w:rPr>
        <w:t xml:space="preserve"> National Drug Control Strategy by:</w:t>
      </w:r>
    </w:p>
    <w:p w14:paraId="6D059174" w14:textId="77777777" w:rsidR="004220CC" w:rsidRPr="001E7720" w:rsidRDefault="004220CC" w:rsidP="001E4530">
      <w:pPr>
        <w:autoSpaceDE w:val="0"/>
        <w:autoSpaceDN w:val="0"/>
        <w:adjustRightInd w:val="0"/>
        <w:spacing w:after="0" w:line="240" w:lineRule="auto"/>
        <w:rPr>
          <w:rFonts w:ascii="Times New Roman" w:hAnsi="Times New Roman" w:cs="Times New Roman"/>
          <w:sz w:val="24"/>
          <w:szCs w:val="24"/>
        </w:rPr>
      </w:pPr>
    </w:p>
    <w:p w14:paraId="6D059175" w14:textId="77777777" w:rsidR="001E4530" w:rsidRPr="001E7720" w:rsidRDefault="001E4530" w:rsidP="001E7720">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Reducing the level of illicit drug production and trafficking in key source and transit</w:t>
      </w:r>
      <w:r w:rsidR="009D4848" w:rsidRPr="001E7720">
        <w:rPr>
          <w:rFonts w:ascii="Times New Roman" w:hAnsi="Times New Roman" w:cs="Times New Roman"/>
          <w:sz w:val="24"/>
          <w:szCs w:val="24"/>
        </w:rPr>
        <w:t xml:space="preserve"> </w:t>
      </w:r>
      <w:r w:rsidRPr="001E7720">
        <w:rPr>
          <w:rFonts w:ascii="Times New Roman" w:hAnsi="Times New Roman" w:cs="Times New Roman"/>
          <w:sz w:val="24"/>
          <w:szCs w:val="24"/>
        </w:rPr>
        <w:t>nations;</w:t>
      </w:r>
    </w:p>
    <w:p w14:paraId="6D059176" w14:textId="77777777" w:rsidR="009D4848" w:rsidRPr="001E7720" w:rsidRDefault="001E4530" w:rsidP="001E7720">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Disrupting the activities of major drug trafficking organizations;</w:t>
      </w:r>
    </w:p>
    <w:p w14:paraId="6D059177" w14:textId="77777777" w:rsidR="009D4848" w:rsidRPr="001E7720" w:rsidRDefault="001E4530" w:rsidP="001E7720">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Strengthening the democratic and law enforcement institutions of partner nations</w:t>
      </w:r>
      <w:r w:rsidR="009D4848" w:rsidRPr="001E7720">
        <w:rPr>
          <w:rFonts w:ascii="Times New Roman" w:hAnsi="Times New Roman" w:cs="Times New Roman"/>
          <w:sz w:val="24"/>
          <w:szCs w:val="24"/>
        </w:rPr>
        <w:t xml:space="preserve"> </w:t>
      </w:r>
      <w:r w:rsidRPr="001E7720">
        <w:rPr>
          <w:rFonts w:ascii="Times New Roman" w:hAnsi="Times New Roman" w:cs="Times New Roman"/>
          <w:sz w:val="24"/>
          <w:szCs w:val="24"/>
        </w:rPr>
        <w:t>threatened by illegal drugs;</w:t>
      </w:r>
    </w:p>
    <w:p w14:paraId="6D059178" w14:textId="19D01153" w:rsidR="001E4530" w:rsidRPr="001E7720" w:rsidRDefault="001E4530" w:rsidP="001E7720">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 xml:space="preserve">Encouraging and promoting the </w:t>
      </w:r>
      <w:r w:rsidR="00775FD3" w:rsidRPr="001E7720">
        <w:rPr>
          <w:rFonts w:ascii="Times New Roman" w:hAnsi="Times New Roman" w:cs="Times New Roman"/>
          <w:sz w:val="24"/>
          <w:szCs w:val="24"/>
        </w:rPr>
        <w:t xml:space="preserve">counternarcotics </w:t>
      </w:r>
      <w:r w:rsidRPr="001E7720">
        <w:rPr>
          <w:rFonts w:ascii="Times New Roman" w:hAnsi="Times New Roman" w:cs="Times New Roman"/>
          <w:sz w:val="24"/>
          <w:szCs w:val="24"/>
        </w:rPr>
        <w:t xml:space="preserve"> operations of other countries in the</w:t>
      </w:r>
      <w:r w:rsidR="009D4848" w:rsidRPr="001E7720">
        <w:rPr>
          <w:rFonts w:ascii="Times New Roman" w:hAnsi="Times New Roman" w:cs="Times New Roman"/>
          <w:sz w:val="24"/>
          <w:szCs w:val="24"/>
        </w:rPr>
        <w:t xml:space="preserve"> </w:t>
      </w:r>
      <w:r w:rsidRPr="001E7720">
        <w:rPr>
          <w:rFonts w:ascii="Times New Roman" w:hAnsi="Times New Roman" w:cs="Times New Roman"/>
          <w:sz w:val="24"/>
          <w:szCs w:val="24"/>
        </w:rPr>
        <w:t>region; and</w:t>
      </w:r>
    </w:p>
    <w:p w14:paraId="6D059179" w14:textId="10E700C5" w:rsidR="001E4530" w:rsidRPr="001E7720" w:rsidRDefault="001E4530" w:rsidP="001E7720">
      <w:pPr>
        <w:pStyle w:val="ListParagraph"/>
        <w:numPr>
          <w:ilvl w:val="0"/>
          <w:numId w:val="4"/>
        </w:numPr>
        <w:autoSpaceDE w:val="0"/>
        <w:autoSpaceDN w:val="0"/>
        <w:adjustRightInd w:val="0"/>
        <w:spacing w:after="0" w:line="240" w:lineRule="auto"/>
        <w:rPr>
          <w:rFonts w:ascii="Times New Roman" w:hAnsi="Times New Roman" w:cs="Times New Roman"/>
          <w:sz w:val="24"/>
          <w:szCs w:val="24"/>
        </w:rPr>
      </w:pPr>
      <w:r w:rsidRPr="001E7720">
        <w:rPr>
          <w:rFonts w:ascii="Times New Roman" w:hAnsi="Times New Roman" w:cs="Times New Roman"/>
          <w:sz w:val="24"/>
          <w:szCs w:val="24"/>
        </w:rPr>
        <w:t>Reducing the underlying financial and other support that drug trafficking provides to</w:t>
      </w:r>
      <w:r w:rsidR="009D4848" w:rsidRPr="001E7720">
        <w:rPr>
          <w:rFonts w:ascii="Times New Roman" w:hAnsi="Times New Roman" w:cs="Times New Roman"/>
          <w:sz w:val="24"/>
          <w:szCs w:val="24"/>
        </w:rPr>
        <w:t xml:space="preserve"> </w:t>
      </w:r>
      <w:r w:rsidRPr="001E7720">
        <w:rPr>
          <w:rFonts w:ascii="Times New Roman" w:hAnsi="Times New Roman" w:cs="Times New Roman"/>
          <w:sz w:val="24"/>
          <w:szCs w:val="24"/>
        </w:rPr>
        <w:t>international terrorist organization</w:t>
      </w:r>
      <w:r w:rsidR="00E01147" w:rsidRPr="001E7720">
        <w:rPr>
          <w:rFonts w:ascii="Times New Roman" w:hAnsi="Times New Roman" w:cs="Times New Roman"/>
          <w:sz w:val="24"/>
          <w:szCs w:val="24"/>
        </w:rPr>
        <w:t>s</w:t>
      </w:r>
      <w:r w:rsidRPr="001E7720">
        <w:rPr>
          <w:rFonts w:ascii="Times New Roman" w:hAnsi="Times New Roman" w:cs="Times New Roman"/>
          <w:sz w:val="24"/>
          <w:szCs w:val="24"/>
        </w:rPr>
        <w:t>.</w:t>
      </w:r>
    </w:p>
    <w:p w14:paraId="6D05917A" w14:textId="77777777" w:rsidR="00775FD3" w:rsidRPr="001E7720" w:rsidRDefault="00775FD3" w:rsidP="00775FD3">
      <w:pPr>
        <w:pStyle w:val="ListParagraph"/>
        <w:autoSpaceDE w:val="0"/>
        <w:autoSpaceDN w:val="0"/>
        <w:adjustRightInd w:val="0"/>
        <w:spacing w:after="0" w:line="240" w:lineRule="auto"/>
        <w:rPr>
          <w:rFonts w:ascii="Times New Roman" w:hAnsi="Times New Roman" w:cs="Times New Roman"/>
          <w:sz w:val="24"/>
          <w:szCs w:val="24"/>
        </w:rPr>
      </w:pPr>
    </w:p>
    <w:sectPr w:rsidR="00775FD3" w:rsidRPr="001E7720">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ADEF7" w14:textId="77777777" w:rsidR="00EE6E17" w:rsidRDefault="00EE6E17" w:rsidP="001E4530">
      <w:pPr>
        <w:spacing w:after="0" w:line="240" w:lineRule="auto"/>
      </w:pPr>
      <w:r>
        <w:separator/>
      </w:r>
    </w:p>
  </w:endnote>
  <w:endnote w:type="continuationSeparator" w:id="0">
    <w:p w14:paraId="4E38BBCD" w14:textId="77777777" w:rsidR="00EE6E17" w:rsidRDefault="00EE6E17" w:rsidP="001E4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591157"/>
      <w:docPartObj>
        <w:docPartGallery w:val="Page Numbers (Bottom of Page)"/>
        <w:docPartUnique/>
      </w:docPartObj>
    </w:sdtPr>
    <w:sdtEndPr>
      <w:rPr>
        <w:rFonts w:ascii="Times New Roman" w:hAnsi="Times New Roman" w:cs="Times New Roman"/>
        <w:noProof/>
        <w:sz w:val="24"/>
        <w:szCs w:val="24"/>
      </w:rPr>
    </w:sdtEndPr>
    <w:sdtContent>
      <w:p w14:paraId="6D059180" w14:textId="77777777" w:rsidR="001D7C3B" w:rsidRPr="001D7C3B" w:rsidRDefault="001D7C3B">
        <w:pPr>
          <w:pStyle w:val="Footer"/>
          <w:jc w:val="right"/>
          <w:rPr>
            <w:rFonts w:ascii="Times New Roman" w:hAnsi="Times New Roman" w:cs="Times New Roman"/>
            <w:noProof/>
            <w:sz w:val="24"/>
            <w:szCs w:val="24"/>
          </w:rPr>
        </w:pPr>
        <w:r w:rsidRPr="001D7C3B">
          <w:rPr>
            <w:rFonts w:ascii="Times New Roman" w:hAnsi="Times New Roman" w:cs="Times New Roman"/>
            <w:noProof/>
            <w:sz w:val="24"/>
            <w:szCs w:val="24"/>
          </w:rPr>
          <w:fldChar w:fldCharType="begin"/>
        </w:r>
        <w:r w:rsidRPr="001D7C3B">
          <w:rPr>
            <w:rFonts w:ascii="Times New Roman" w:hAnsi="Times New Roman" w:cs="Times New Roman"/>
            <w:noProof/>
            <w:sz w:val="24"/>
            <w:szCs w:val="24"/>
          </w:rPr>
          <w:instrText xml:space="preserve"> PAGE   \* MERGEFORMAT </w:instrText>
        </w:r>
        <w:r w:rsidRPr="001D7C3B">
          <w:rPr>
            <w:rFonts w:ascii="Times New Roman" w:hAnsi="Times New Roman" w:cs="Times New Roman"/>
            <w:noProof/>
            <w:sz w:val="24"/>
            <w:szCs w:val="24"/>
          </w:rPr>
          <w:fldChar w:fldCharType="separate"/>
        </w:r>
        <w:r w:rsidR="008A15E8">
          <w:rPr>
            <w:rFonts w:ascii="Times New Roman" w:hAnsi="Times New Roman" w:cs="Times New Roman"/>
            <w:noProof/>
            <w:sz w:val="24"/>
            <w:szCs w:val="24"/>
          </w:rPr>
          <w:t>1</w:t>
        </w:r>
        <w:r w:rsidRPr="001D7C3B">
          <w:rPr>
            <w:rFonts w:ascii="Times New Roman" w:hAnsi="Times New Roman" w:cs="Times New Roman"/>
            <w:noProof/>
            <w:sz w:val="24"/>
            <w:szCs w:val="24"/>
          </w:rPr>
          <w:fldChar w:fldCharType="end"/>
        </w:r>
      </w:p>
    </w:sdtContent>
  </w:sdt>
  <w:p w14:paraId="6D059181" w14:textId="6BC19BAF" w:rsidR="00FB0C2A" w:rsidRPr="00FB0C2A" w:rsidRDefault="00A858B2" w:rsidP="00FB0C2A">
    <w:pPr>
      <w:pStyle w:val="Header"/>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6D059182" w14:textId="77777777" w:rsidR="001E4530" w:rsidRPr="001D7C3B" w:rsidRDefault="001E4530" w:rsidP="001D7C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67FC3" w14:textId="77777777" w:rsidR="00EE6E17" w:rsidRDefault="00EE6E17" w:rsidP="001E4530">
      <w:pPr>
        <w:spacing w:after="0" w:line="240" w:lineRule="auto"/>
      </w:pPr>
      <w:r>
        <w:separator/>
      </w:r>
    </w:p>
  </w:footnote>
  <w:footnote w:type="continuationSeparator" w:id="0">
    <w:p w14:paraId="6C99E17C" w14:textId="77777777" w:rsidR="00EE6E17" w:rsidRDefault="00EE6E17" w:rsidP="001E45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5917F" w14:textId="462C873A" w:rsidR="001E4530" w:rsidRPr="001D7C3B" w:rsidRDefault="002017CD" w:rsidP="00C03A80">
    <w:pPr>
      <w:pStyle w:val="Header"/>
      <w:jc w:val="center"/>
    </w:pPr>
    <w:r>
      <w:rPr>
        <w:rFonts w:ascii="Times New Roman" w:hAnsi="Times New Roman" w:cs="Times New Roman"/>
        <w:b/>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B11E5"/>
    <w:multiLevelType w:val="hybridMultilevel"/>
    <w:tmpl w:val="26584FBE"/>
    <w:lvl w:ilvl="0" w:tplc="720CC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16567B2"/>
    <w:multiLevelType w:val="hybridMultilevel"/>
    <w:tmpl w:val="64CE9984"/>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72593C"/>
    <w:multiLevelType w:val="hybridMultilevel"/>
    <w:tmpl w:val="605AE402"/>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D03883"/>
    <w:multiLevelType w:val="hybridMultilevel"/>
    <w:tmpl w:val="5A363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530"/>
    <w:rsid w:val="000018C4"/>
    <w:rsid w:val="000024D2"/>
    <w:rsid w:val="00006A11"/>
    <w:rsid w:val="00013E37"/>
    <w:rsid w:val="00050AA4"/>
    <w:rsid w:val="000A76E6"/>
    <w:rsid w:val="000B3A26"/>
    <w:rsid w:val="000C4469"/>
    <w:rsid w:val="000F7B9F"/>
    <w:rsid w:val="0011548D"/>
    <w:rsid w:val="0012441D"/>
    <w:rsid w:val="00144D11"/>
    <w:rsid w:val="0015098C"/>
    <w:rsid w:val="00171FF2"/>
    <w:rsid w:val="001D7C3B"/>
    <w:rsid w:val="001E4530"/>
    <w:rsid w:val="001E7720"/>
    <w:rsid w:val="002017CD"/>
    <w:rsid w:val="00214A5E"/>
    <w:rsid w:val="0022158A"/>
    <w:rsid w:val="00242DC1"/>
    <w:rsid w:val="00277AD3"/>
    <w:rsid w:val="00281BB8"/>
    <w:rsid w:val="002A61C6"/>
    <w:rsid w:val="00311AE3"/>
    <w:rsid w:val="003127BF"/>
    <w:rsid w:val="003610D2"/>
    <w:rsid w:val="00376248"/>
    <w:rsid w:val="003A0CFE"/>
    <w:rsid w:val="003D3A07"/>
    <w:rsid w:val="003E1EB2"/>
    <w:rsid w:val="0041104A"/>
    <w:rsid w:val="00412050"/>
    <w:rsid w:val="004220CC"/>
    <w:rsid w:val="00431358"/>
    <w:rsid w:val="0043662D"/>
    <w:rsid w:val="0046319D"/>
    <w:rsid w:val="00474C3B"/>
    <w:rsid w:val="00476CEE"/>
    <w:rsid w:val="004B548A"/>
    <w:rsid w:val="004D241D"/>
    <w:rsid w:val="00502A9E"/>
    <w:rsid w:val="00524CE0"/>
    <w:rsid w:val="005531C1"/>
    <w:rsid w:val="00565EFF"/>
    <w:rsid w:val="005751AC"/>
    <w:rsid w:val="005D4FBF"/>
    <w:rsid w:val="005D747A"/>
    <w:rsid w:val="005F796B"/>
    <w:rsid w:val="00600440"/>
    <w:rsid w:val="006209A2"/>
    <w:rsid w:val="00624672"/>
    <w:rsid w:val="0062495A"/>
    <w:rsid w:val="0065137B"/>
    <w:rsid w:val="00656CA3"/>
    <w:rsid w:val="006572F0"/>
    <w:rsid w:val="00666F15"/>
    <w:rsid w:val="00670C05"/>
    <w:rsid w:val="00681531"/>
    <w:rsid w:val="00683C0E"/>
    <w:rsid w:val="00695248"/>
    <w:rsid w:val="00695B14"/>
    <w:rsid w:val="006C039E"/>
    <w:rsid w:val="006F0F23"/>
    <w:rsid w:val="00717B2D"/>
    <w:rsid w:val="007722BC"/>
    <w:rsid w:val="00772946"/>
    <w:rsid w:val="00773A28"/>
    <w:rsid w:val="00775FD3"/>
    <w:rsid w:val="0079114F"/>
    <w:rsid w:val="007A23E5"/>
    <w:rsid w:val="007A451C"/>
    <w:rsid w:val="007A57D3"/>
    <w:rsid w:val="007D140A"/>
    <w:rsid w:val="00812294"/>
    <w:rsid w:val="0082539B"/>
    <w:rsid w:val="00826F5D"/>
    <w:rsid w:val="00835835"/>
    <w:rsid w:val="00877361"/>
    <w:rsid w:val="00880B8A"/>
    <w:rsid w:val="008A15E8"/>
    <w:rsid w:val="008A4131"/>
    <w:rsid w:val="008B22A4"/>
    <w:rsid w:val="008D4284"/>
    <w:rsid w:val="008E0B05"/>
    <w:rsid w:val="00997A35"/>
    <w:rsid w:val="009B38A5"/>
    <w:rsid w:val="009C2ACE"/>
    <w:rsid w:val="009C71C4"/>
    <w:rsid w:val="009D4848"/>
    <w:rsid w:val="009E7D79"/>
    <w:rsid w:val="00A0755D"/>
    <w:rsid w:val="00A1332F"/>
    <w:rsid w:val="00A71997"/>
    <w:rsid w:val="00A76A6C"/>
    <w:rsid w:val="00A858B2"/>
    <w:rsid w:val="00A90CE0"/>
    <w:rsid w:val="00AA4502"/>
    <w:rsid w:val="00B35652"/>
    <w:rsid w:val="00B668E4"/>
    <w:rsid w:val="00B90E49"/>
    <w:rsid w:val="00BA4030"/>
    <w:rsid w:val="00BE7876"/>
    <w:rsid w:val="00BF3191"/>
    <w:rsid w:val="00BF410D"/>
    <w:rsid w:val="00C011AD"/>
    <w:rsid w:val="00C03A80"/>
    <w:rsid w:val="00C110E0"/>
    <w:rsid w:val="00C515BA"/>
    <w:rsid w:val="00C56776"/>
    <w:rsid w:val="00C86303"/>
    <w:rsid w:val="00C93831"/>
    <w:rsid w:val="00C9696C"/>
    <w:rsid w:val="00CB140C"/>
    <w:rsid w:val="00CB34F5"/>
    <w:rsid w:val="00CF039E"/>
    <w:rsid w:val="00D17BD6"/>
    <w:rsid w:val="00D379C0"/>
    <w:rsid w:val="00D66F09"/>
    <w:rsid w:val="00DB5274"/>
    <w:rsid w:val="00DC02A2"/>
    <w:rsid w:val="00DC58F1"/>
    <w:rsid w:val="00DD0A0C"/>
    <w:rsid w:val="00DE1C9C"/>
    <w:rsid w:val="00E01147"/>
    <w:rsid w:val="00E440D9"/>
    <w:rsid w:val="00E75392"/>
    <w:rsid w:val="00EA31EA"/>
    <w:rsid w:val="00EB5777"/>
    <w:rsid w:val="00EC79F4"/>
    <w:rsid w:val="00ED4B3D"/>
    <w:rsid w:val="00EE6E17"/>
    <w:rsid w:val="00F02B24"/>
    <w:rsid w:val="00F07A96"/>
    <w:rsid w:val="00F21D3E"/>
    <w:rsid w:val="00FB0C2A"/>
    <w:rsid w:val="00FB2AC2"/>
    <w:rsid w:val="00FC273D"/>
    <w:rsid w:val="00FC2AB9"/>
    <w:rsid w:val="00FD0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90F9"/>
  <w15:docId w15:val="{38D6E2EE-65F4-438F-9A42-9B6AA583D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4530"/>
    <w:pPr>
      <w:tabs>
        <w:tab w:val="center" w:pos="4680"/>
        <w:tab w:val="right" w:pos="9360"/>
      </w:tabs>
      <w:spacing w:after="0" w:line="240" w:lineRule="auto"/>
    </w:pPr>
  </w:style>
  <w:style w:type="character" w:customStyle="1" w:styleId="HeaderChar">
    <w:name w:val="Header Char"/>
    <w:basedOn w:val="DefaultParagraphFont"/>
    <w:link w:val="Header"/>
    <w:rsid w:val="001E4530"/>
  </w:style>
  <w:style w:type="paragraph" w:styleId="Footer">
    <w:name w:val="footer"/>
    <w:basedOn w:val="Normal"/>
    <w:link w:val="FooterChar"/>
    <w:uiPriority w:val="99"/>
    <w:unhideWhenUsed/>
    <w:rsid w:val="001E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30"/>
  </w:style>
  <w:style w:type="paragraph" w:styleId="ListParagraph">
    <w:name w:val="List Paragraph"/>
    <w:basedOn w:val="Normal"/>
    <w:uiPriority w:val="34"/>
    <w:qFormat/>
    <w:rsid w:val="009D4848"/>
    <w:pPr>
      <w:ind w:left="720"/>
      <w:contextualSpacing/>
    </w:pPr>
  </w:style>
  <w:style w:type="paragraph" w:styleId="BalloonText">
    <w:name w:val="Balloon Text"/>
    <w:basedOn w:val="Normal"/>
    <w:link w:val="BalloonTextChar"/>
    <w:uiPriority w:val="99"/>
    <w:semiHidden/>
    <w:unhideWhenUsed/>
    <w:rsid w:val="00E75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392"/>
    <w:rPr>
      <w:rFonts w:ascii="Tahoma" w:hAnsi="Tahoma" w:cs="Tahoma"/>
      <w:sz w:val="16"/>
      <w:szCs w:val="16"/>
    </w:rPr>
  </w:style>
  <w:style w:type="paragraph" w:customStyle="1" w:styleId="Default">
    <w:name w:val="Default"/>
    <w:rsid w:val="0083583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3127BF"/>
    <w:rPr>
      <w:sz w:val="16"/>
      <w:szCs w:val="16"/>
    </w:rPr>
  </w:style>
  <w:style w:type="paragraph" w:styleId="CommentText">
    <w:name w:val="annotation text"/>
    <w:basedOn w:val="Normal"/>
    <w:link w:val="CommentTextChar"/>
    <w:uiPriority w:val="99"/>
    <w:semiHidden/>
    <w:unhideWhenUsed/>
    <w:rsid w:val="003127BF"/>
    <w:pPr>
      <w:spacing w:line="240" w:lineRule="auto"/>
    </w:pPr>
    <w:rPr>
      <w:sz w:val="20"/>
      <w:szCs w:val="20"/>
    </w:rPr>
  </w:style>
  <w:style w:type="character" w:customStyle="1" w:styleId="CommentTextChar">
    <w:name w:val="Comment Text Char"/>
    <w:basedOn w:val="DefaultParagraphFont"/>
    <w:link w:val="CommentText"/>
    <w:uiPriority w:val="99"/>
    <w:semiHidden/>
    <w:rsid w:val="003127BF"/>
    <w:rPr>
      <w:sz w:val="20"/>
      <w:szCs w:val="20"/>
    </w:rPr>
  </w:style>
  <w:style w:type="paragraph" w:styleId="CommentSubject">
    <w:name w:val="annotation subject"/>
    <w:basedOn w:val="CommentText"/>
    <w:next w:val="CommentText"/>
    <w:link w:val="CommentSubjectChar"/>
    <w:uiPriority w:val="99"/>
    <w:semiHidden/>
    <w:unhideWhenUsed/>
    <w:rsid w:val="003127BF"/>
    <w:rPr>
      <w:b/>
      <w:bCs/>
    </w:rPr>
  </w:style>
  <w:style w:type="character" w:customStyle="1" w:styleId="CommentSubjectChar">
    <w:name w:val="Comment Subject Char"/>
    <w:basedOn w:val="CommentTextChar"/>
    <w:link w:val="CommentSubject"/>
    <w:uiPriority w:val="99"/>
    <w:semiHidden/>
    <w:rsid w:val="003127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402565">
      <w:bodyDiv w:val="1"/>
      <w:marLeft w:val="0"/>
      <w:marRight w:val="0"/>
      <w:marTop w:val="0"/>
      <w:marBottom w:val="0"/>
      <w:divBdr>
        <w:top w:val="none" w:sz="0" w:space="0" w:color="auto"/>
        <w:left w:val="none" w:sz="0" w:space="0" w:color="auto"/>
        <w:bottom w:val="none" w:sz="0" w:space="0" w:color="auto"/>
        <w:right w:val="none" w:sz="0" w:space="0" w:color="auto"/>
      </w:divBdr>
      <w:divsChild>
        <w:div w:id="504176631">
          <w:marLeft w:val="0"/>
          <w:marRight w:val="0"/>
          <w:marTop w:val="0"/>
          <w:marBottom w:val="0"/>
          <w:divBdr>
            <w:top w:val="none" w:sz="0" w:space="0" w:color="auto"/>
            <w:left w:val="none" w:sz="0" w:space="0" w:color="auto"/>
            <w:bottom w:val="none" w:sz="0" w:space="0" w:color="auto"/>
            <w:right w:val="none" w:sz="0" w:space="0" w:color="auto"/>
          </w:divBdr>
          <w:divsChild>
            <w:div w:id="1426925371">
              <w:marLeft w:val="0"/>
              <w:marRight w:val="0"/>
              <w:marTop w:val="0"/>
              <w:marBottom w:val="0"/>
              <w:divBdr>
                <w:top w:val="none" w:sz="0" w:space="0" w:color="auto"/>
                <w:left w:val="none" w:sz="0" w:space="0" w:color="auto"/>
                <w:bottom w:val="none" w:sz="0" w:space="0" w:color="auto"/>
                <w:right w:val="none" w:sz="0" w:space="0" w:color="auto"/>
              </w:divBdr>
              <w:divsChild>
                <w:div w:id="203566636">
                  <w:marLeft w:val="0"/>
                  <w:marRight w:val="0"/>
                  <w:marTop w:val="0"/>
                  <w:marBottom w:val="0"/>
                  <w:divBdr>
                    <w:top w:val="none" w:sz="0" w:space="0" w:color="auto"/>
                    <w:left w:val="none" w:sz="0" w:space="0" w:color="auto"/>
                    <w:bottom w:val="none" w:sz="0" w:space="0" w:color="auto"/>
                    <w:right w:val="none" w:sz="0" w:space="0" w:color="auto"/>
                  </w:divBdr>
                  <w:divsChild>
                    <w:div w:id="9914593">
                      <w:marLeft w:val="0"/>
                      <w:marRight w:val="0"/>
                      <w:marTop w:val="0"/>
                      <w:marBottom w:val="0"/>
                      <w:divBdr>
                        <w:top w:val="none" w:sz="0" w:space="0" w:color="auto"/>
                        <w:left w:val="none" w:sz="0" w:space="0" w:color="auto"/>
                        <w:bottom w:val="none" w:sz="0" w:space="0" w:color="auto"/>
                        <w:right w:val="none" w:sz="0" w:space="0" w:color="auto"/>
                      </w:divBdr>
                      <w:divsChild>
                        <w:div w:id="605960733">
                          <w:marLeft w:val="0"/>
                          <w:marRight w:val="0"/>
                          <w:marTop w:val="0"/>
                          <w:marBottom w:val="0"/>
                          <w:divBdr>
                            <w:top w:val="single" w:sz="6" w:space="0" w:color="AABBCC"/>
                            <w:left w:val="single" w:sz="6" w:space="0" w:color="AABBCC"/>
                            <w:bottom w:val="single" w:sz="6" w:space="0" w:color="AABBCC"/>
                            <w:right w:val="single" w:sz="6" w:space="0" w:color="AABBCC"/>
                          </w:divBdr>
                          <w:divsChild>
                            <w:div w:id="420177144">
                              <w:marLeft w:val="0"/>
                              <w:marRight w:val="0"/>
                              <w:marTop w:val="0"/>
                              <w:marBottom w:val="0"/>
                              <w:divBdr>
                                <w:top w:val="none" w:sz="0" w:space="0" w:color="auto"/>
                                <w:left w:val="none" w:sz="0" w:space="0" w:color="auto"/>
                                <w:bottom w:val="none" w:sz="0" w:space="0" w:color="auto"/>
                                <w:right w:val="none" w:sz="0" w:space="0" w:color="auto"/>
                              </w:divBdr>
                              <w:divsChild>
                                <w:div w:id="884633512">
                                  <w:marLeft w:val="0"/>
                                  <w:marRight w:val="0"/>
                                  <w:marTop w:val="0"/>
                                  <w:marBottom w:val="150"/>
                                  <w:divBdr>
                                    <w:top w:val="single" w:sz="2" w:space="0" w:color="AABBCC"/>
                                    <w:left w:val="single" w:sz="2" w:space="0" w:color="AABBCC"/>
                                    <w:bottom w:val="single" w:sz="2" w:space="0" w:color="AABBCC"/>
                                    <w:right w:val="single" w:sz="2" w:space="0" w:color="AABBCC"/>
                                  </w:divBdr>
                                  <w:divsChild>
                                    <w:div w:id="482044713">
                                      <w:marLeft w:val="0"/>
                                      <w:marRight w:val="0"/>
                                      <w:marTop w:val="0"/>
                                      <w:marBottom w:val="0"/>
                                      <w:divBdr>
                                        <w:top w:val="none" w:sz="0" w:space="0" w:color="auto"/>
                                        <w:left w:val="none" w:sz="0" w:space="0" w:color="auto"/>
                                        <w:bottom w:val="none" w:sz="0" w:space="0" w:color="auto"/>
                                        <w:right w:val="none" w:sz="0" w:space="0" w:color="auto"/>
                                      </w:divBdr>
                                      <w:divsChild>
                                        <w:div w:id="1572278177">
                                          <w:marLeft w:val="0"/>
                                          <w:marRight w:val="0"/>
                                          <w:marTop w:val="0"/>
                                          <w:marBottom w:val="0"/>
                                          <w:divBdr>
                                            <w:top w:val="none" w:sz="0" w:space="0" w:color="auto"/>
                                            <w:left w:val="single" w:sz="6" w:space="0" w:color="AABBCC"/>
                                            <w:bottom w:val="single" w:sz="6" w:space="0" w:color="AABBCC"/>
                                            <w:right w:val="single" w:sz="6" w:space="0" w:color="AABBCC"/>
                                          </w:divBdr>
                                          <w:divsChild>
                                            <w:div w:id="2045980324">
                                              <w:marLeft w:val="0"/>
                                              <w:marRight w:val="0"/>
                                              <w:marTop w:val="150"/>
                                              <w:marBottom w:val="150"/>
                                              <w:divBdr>
                                                <w:top w:val="none" w:sz="0" w:space="0" w:color="auto"/>
                                                <w:left w:val="none" w:sz="0" w:space="0" w:color="auto"/>
                                                <w:bottom w:val="none" w:sz="0" w:space="0" w:color="auto"/>
                                                <w:right w:val="none" w:sz="0" w:space="0" w:color="auto"/>
                                              </w:divBdr>
                                              <w:divsChild>
                                                <w:div w:id="77753051">
                                                  <w:marLeft w:val="72"/>
                                                  <w:marRight w:val="72"/>
                                                  <w:marTop w:val="72"/>
                                                  <w:marBottom w:val="72"/>
                                                  <w:divBdr>
                                                    <w:top w:val="none" w:sz="0" w:space="0" w:color="auto"/>
                                                    <w:left w:val="none" w:sz="0" w:space="0" w:color="auto"/>
                                                    <w:bottom w:val="none" w:sz="0" w:space="0" w:color="auto"/>
                                                    <w:right w:val="none" w:sz="0" w:space="0" w:color="auto"/>
                                                  </w:divBdr>
                                                  <w:divsChild>
                                                    <w:div w:id="695354983">
                                                      <w:marLeft w:val="0"/>
                                                      <w:marRight w:val="0"/>
                                                      <w:marTop w:val="0"/>
                                                      <w:marBottom w:val="0"/>
                                                      <w:divBdr>
                                                        <w:top w:val="dotted" w:sz="6" w:space="0" w:color="000000"/>
                                                        <w:left w:val="dotted" w:sz="6" w:space="0" w:color="000000"/>
                                                        <w:bottom w:val="dotted" w:sz="6" w:space="0" w:color="000000"/>
                                                        <w:right w:val="dotted" w:sz="6" w:space="0" w:color="000000"/>
                                                      </w:divBdr>
                                                    </w:div>
                                                  </w:divsChild>
                                                </w:div>
                                              </w:divsChild>
                                            </w:div>
                                          </w:divsChild>
                                        </w:div>
                                      </w:divsChild>
                                    </w:div>
                                  </w:divsChild>
                                </w:div>
                              </w:divsChild>
                            </w:div>
                          </w:divsChild>
                        </w:div>
                      </w:divsChild>
                    </w:div>
                  </w:divsChild>
                </w:div>
              </w:divsChild>
            </w:div>
          </w:divsChild>
        </w:div>
      </w:divsChild>
    </w:div>
    <w:div w:id="204066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4693147-52c4-4662-b1a7-18c41614cff0">Q5AUM46MDZEJ-94-1210</_dlc_DocId>
    <_dlc_DocIdUrl xmlns="84693147-52c4-4662-b1a7-18c41614cff0">
      <Url>https://intranet.hq.southcom.mil/sites/j8/j85/j851/j8511/_layouts/DocIdRedir.aspx?ID=Q5AUM46MDZEJ-94-1210</Url>
      <Description>Q5AUM46MDZEJ-94-1210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6BB632FBF2EBB46AC9C34BF63E59392" ma:contentTypeVersion="0" ma:contentTypeDescription="Create a new document." ma:contentTypeScope="" ma:versionID="357e9f1d86f7332b33185de6bcf04565">
  <xsd:schema xmlns:xsd="http://www.w3.org/2001/XMLSchema" xmlns:xs="http://www.w3.org/2001/XMLSchema" xmlns:p="http://schemas.microsoft.com/office/2006/metadata/properties" xmlns:ns2="84693147-52c4-4662-b1a7-18c41614cff0" targetNamespace="http://schemas.microsoft.com/office/2006/metadata/properties" ma:root="true" ma:fieldsID="95e59091a982c53533704e5205ec6b9c" ns2:_="">
    <xsd:import namespace="84693147-52c4-4662-b1a7-18c41614cff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93147-52c4-4662-b1a7-18c41614cff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69EBF-1225-4811-9C2F-2543385D18B7}">
  <ds:schemaRefs>
    <ds:schemaRef ds:uri="http://schemas.microsoft.com/sharepoint/v3/contenttype/forms"/>
  </ds:schemaRefs>
</ds:datastoreItem>
</file>

<file path=customXml/itemProps2.xml><?xml version="1.0" encoding="utf-8"?>
<ds:datastoreItem xmlns:ds="http://schemas.openxmlformats.org/officeDocument/2006/customXml" ds:itemID="{352D9475-DDA4-4399-B28A-106978B292F8}">
  <ds:schemaRefs>
    <ds:schemaRef ds:uri="http://schemas.microsoft.com/sharepoint/events"/>
  </ds:schemaRefs>
</ds:datastoreItem>
</file>

<file path=customXml/itemProps3.xml><?xml version="1.0" encoding="utf-8"?>
<ds:datastoreItem xmlns:ds="http://schemas.openxmlformats.org/officeDocument/2006/customXml" ds:itemID="{E818704B-AAEE-4518-ADDE-2D1F3ED550B7}">
  <ds:schemaRefs>
    <ds:schemaRef ds:uri="http://schemas.microsoft.com/office/2006/metadata/properties"/>
    <ds:schemaRef ds:uri="http://schemas.microsoft.com/office/infopath/2007/PartnerControls"/>
    <ds:schemaRef ds:uri="84693147-52c4-4662-b1a7-18c41614cff0"/>
  </ds:schemaRefs>
</ds:datastoreItem>
</file>

<file path=customXml/itemProps4.xml><?xml version="1.0" encoding="utf-8"?>
<ds:datastoreItem xmlns:ds="http://schemas.openxmlformats.org/officeDocument/2006/customXml" ds:itemID="{176B0D46-D98D-41E3-9C20-804E840B8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93147-52c4-4662-b1a7-18c41614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83039C-B9CA-4ABA-A79D-A57E5EFA0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Plus Up FY1516_SLV_1033-CD-Plan-Enclosure-2</vt:lpstr>
    </vt:vector>
  </TitlesOfParts>
  <Company>TCSC</Company>
  <LinksUpToDate>false</LinksUpToDate>
  <CharactersWithSpaces>10253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Up FY1516_SLV_1033-CD-Plan-Enclosure-2</dc:title>
  <dc:creator>Gomez, Jose R LCDR USN SOUTHCOM SCO-SLV (US)</dc:creator>
  <cp:lastModifiedBy>Sarah Kinosian</cp:lastModifiedBy>
  <cp:revision>2</cp:revision>
  <cp:lastPrinted>2016-02-29T14:40:00Z</cp:lastPrinted>
  <dcterms:created xsi:type="dcterms:W3CDTF">2017-07-06T18:50:00Z</dcterms:created>
  <dcterms:modified xsi:type="dcterms:W3CDTF">2017-07-06T18:50:00Z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0x01010016BB632FBF2EBB46AC9C34BF63E59392</vt:lpwstr>
  </property>
  <property fmtid="{D5CDD505-2E9C-101B-9397-08002B2CF9AE}" pid="3" name="_dlc_DocIdItemGuid">
    <vt:lpwstr>2afc16ec-5468-4382-8704-92812fe41d73</vt:lpwstr>
  </property>
</Properties>
</file>